
<file path=[Content_Types].xml><?xml version="1.0" encoding="utf-8"?>
<Types xmlns="http://schemas.openxmlformats.org/package/2006/content-types">
  <Default ContentType="image/png" Extension="png"/>
  <Default ContentType="application/vnd.openxmlformats-officedocument.wordprocessingml.document.mai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package.relationships+xml" PartName="/word/_rels/document.xml.rels"/>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
<Relationships xmlns="http://schemas.openxmlformats.org/package/2006/relationships">
<Relationship Id="rId1" Target="docProps/core.xml" Type="http://schemas.openxmlformats.org/package/2006/relationships/metadata/core-properties"/>
<Relationship Id="rId2" Target="docProps/app.xml" Type="http://schemas.openxmlformats.org/officeDocument/2006/relationships/extended-properties"/>
<Relationship Id="rId3"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body>
    <w:p>
      <w:pPr>
        <w:pStyle w:val="标题 1"/>
        <w:spacing w:after="300" w:before="120"/>
        <w:jc w:val="center"/>
        <w:rPr/>
      </w:pPr>
      <w:r>
        <w:rPr>
          <w:b w:val="true"/>
          <w:color w:val="000000"/>
          <w:sz w:val="36"/>
        </w:rPr>
        <w:t>公司债券发行与交易管理办法</w:t>
      </w:r>
    </w:p>
    <w:p>
      <w:pPr>
        <w:spacing w:before="100" w:after="150"/>
        <w:jc w:val="center"/>
      </w:pPr>
      <w:r>
        <w:rPr>
          <w:rFonts w:ascii="宋体" w:hAnsi="宋体" w:cs="宋体" w:eastAsia="宋体"/>
          <w:sz w:val="22"/>
        </w:rPr>
        <w:t>现行有效丨2015年01月15日 颁布丨2015年01月15日 生效丨证监会令第113号</w:t>
      </w:r>
    </w:p>
    <w:p>
      <w:pPr>
        <w:pStyle w:val="TextBody"/>
        <w:ind w:firstLine="400"/>
        <w:rPr/>
      </w:pPr>
      <w:r>
        <w:rPr>
          <w:color w:val="000000"/>
          <w:sz w:val="24"/>
        </w:rPr>
        <w:t>《公司债券发行与交易管理办法》已经</w:t>
      </w:r>
      <w:r>
        <w:rPr>
          <w:color w:val="000000"/>
          <w:sz w:val="24"/>
        </w:rPr>
        <w:t>2014</w:t>
      </w:r>
      <w:r>
        <w:rPr>
          <w:color w:val="000000"/>
          <w:sz w:val="24"/>
        </w:rPr>
        <w:t>年</w:t>
      </w:r>
      <w:r>
        <w:rPr>
          <w:color w:val="000000"/>
          <w:sz w:val="24"/>
        </w:rPr>
        <w:t>11</w:t>
      </w:r>
      <w:r>
        <w:rPr>
          <w:color w:val="000000"/>
          <w:sz w:val="24"/>
        </w:rPr>
        <w:t>月</w:t>
      </w:r>
      <w:r>
        <w:rPr>
          <w:color w:val="000000"/>
          <w:sz w:val="24"/>
        </w:rPr>
        <w:t>15</w:t>
      </w:r>
      <w:r>
        <w:rPr>
          <w:color w:val="000000"/>
          <w:sz w:val="24"/>
        </w:rPr>
        <w:t>日中国证券监督管理委员会第</w:t>
      </w:r>
      <w:r>
        <w:rPr>
          <w:color w:val="000000"/>
          <w:sz w:val="24"/>
        </w:rPr>
        <w:t>65</w:t>
      </w:r>
      <w:r>
        <w:rPr>
          <w:color w:val="000000"/>
          <w:sz w:val="24"/>
        </w:rPr>
        <w:t>次主席办公会议审议通过，现予公布，自公布之日起施行。</w:t>
      </w:r>
    </w:p>
    <w:p>
      <w:pPr>
        <w:pStyle w:val="TextBody"/>
        <w:ind w:firstLine="400"/>
        <w:jc w:val="right"/>
        <w:rPr/>
      </w:pPr>
      <w:r>
        <w:rPr>
          <w:color w:val="000000"/>
          <w:sz w:val="24"/>
        </w:rPr>
        <w:t>中国证券监督管理委员会主席：肖钢</w:t>
      </w:r>
      <w:r>
        <w:rPr>
          <w:color w:val="000000"/>
          <w:sz w:val="24"/>
        </w:rPr>
        <w:br/>
        <w:t>2015</w:t>
      </w:r>
      <w:r>
        <w:rPr>
          <w:color w:val="000000"/>
          <w:sz w:val="24"/>
        </w:rPr>
        <w:t>年</w:t>
      </w:r>
      <w:r>
        <w:rPr>
          <w:color w:val="000000"/>
          <w:sz w:val="24"/>
        </w:rPr>
        <w:t>1</w:t>
      </w:r>
      <w:r>
        <w:rPr>
          <w:color w:val="000000"/>
          <w:sz w:val="24"/>
        </w:rPr>
        <w:t>月</w:t>
      </w:r>
      <w:r>
        <w:rPr>
          <w:color w:val="000000"/>
          <w:sz w:val="24"/>
        </w:rPr>
        <w:t>15</w:t>
      </w:r>
      <w:r>
        <w:rPr>
          <w:color w:val="000000"/>
          <w:sz w:val="24"/>
        </w:rPr>
        <w:t>日</w:t>
      </w:r>
    </w:p>
    <w:p>
      <w:pPr>
        <w:pStyle w:val="Heading1"/>
        <w:rPr/>
      </w:pPr>
      <w:r>
        <w:rPr>
          <w:color w:val="000000"/>
          <w:sz w:val="24"/>
        </w:rPr>
        <w:t>第一章 总则</w:t>
      </w:r>
    </w:p>
    <w:p>
      <w:pPr>
        <w:pStyle w:val="标题 3"/>
        <w:spacing w:before="100" w:after="100"/>
        <w:rPr/>
      </w:pPr>
      <w:r>
        <w:rPr>
          <w:b w:val="true"/>
          <w:color w:val="000000"/>
          <w:sz w:val="28"/>
        </w:rPr>
        <w:t>第一条</w:t>
      </w:r>
    </w:p>
    <w:p>
      <w:pPr>
        <w:pStyle w:val="TextBody"/>
        <w:ind w:firstLine="400"/>
        <w:rPr/>
      </w:pPr>
      <w:r>
        <w:rPr>
          <w:color w:val="000000"/>
          <w:sz w:val="24"/>
        </w:rPr>
        <w:t>为了规范公司债券的发行、交易或转让行为，保护投资者的合法权益和社会公共利益，根据《证券法》、《公司法》和其他相关法律法规，制定本办法。</w:t>
      </w:r>
    </w:p>
    <w:p>
      <w:pPr>
        <w:pStyle w:val="标题 3"/>
        <w:spacing w:before="100" w:after="100"/>
        <w:rPr/>
      </w:pPr>
      <w:r>
        <w:rPr>
          <w:b w:val="true"/>
          <w:color w:val="000000"/>
          <w:sz w:val="28"/>
        </w:rPr>
        <w:t>第二条</w:t>
      </w:r>
    </w:p>
    <w:p>
      <w:pPr>
        <w:pStyle w:val="TextBody"/>
        <w:ind w:firstLine="400"/>
        <w:rPr/>
      </w:pPr>
      <w:r>
        <w:rPr>
          <w:color w:val="000000"/>
          <w:sz w:val="24"/>
        </w:rPr>
        <w:t>在中华人民共和国境内，公开发行公司债券并在证券交易所、全国中小企业股份转让系统交易或转让，非公开发行公司债券并按照本办法规定承销或自行销售、或在证券交易所、全国中小企业股份转让系统、机构间私募产品报价与服务系统、证券公司柜台转让的，适用本办法。</w:t>
      </w:r>
    </w:p>
    <w:p>
      <w:pPr>
        <w:pStyle w:val="TextBody"/>
        <w:ind w:firstLine="400"/>
        <w:rPr/>
      </w:pPr>
      <w:r>
        <w:rPr>
          <w:color w:val="000000"/>
          <w:sz w:val="24"/>
        </w:rPr>
        <w:t>法律法规和中国证券监督管理委员会（以下简称中国证监会）另有规定的，从其规定。</w:t>
      </w:r>
    </w:p>
    <w:p>
      <w:pPr>
        <w:pStyle w:val="TextBody"/>
        <w:ind w:firstLine="400"/>
        <w:rPr/>
      </w:pPr>
      <w:r>
        <w:rPr>
          <w:color w:val="000000"/>
          <w:sz w:val="24"/>
        </w:rPr>
        <w:t>本办法所称公司债券，是指公司依照法定程序发行、约定在一定期限还本付息的有价证券。</w:t>
      </w:r>
    </w:p>
    <w:p>
      <w:pPr>
        <w:pStyle w:val="标题 3"/>
        <w:spacing w:before="100" w:after="100"/>
        <w:rPr/>
      </w:pPr>
      <w:r>
        <w:rPr>
          <w:b w:val="true"/>
          <w:color w:val="000000"/>
          <w:sz w:val="28"/>
        </w:rPr>
        <w:t>第三条</w:t>
      </w:r>
    </w:p>
    <w:p>
      <w:pPr>
        <w:pStyle w:val="TextBody"/>
        <w:ind w:firstLine="400"/>
        <w:rPr/>
      </w:pPr>
      <w:r>
        <w:rPr>
          <w:color w:val="000000"/>
          <w:sz w:val="24"/>
        </w:rPr>
        <w:t>公司债券可以公开发行，也可以非公开发行。</w:t>
      </w:r>
    </w:p>
    <w:p>
      <w:pPr>
        <w:pStyle w:val="标题 3"/>
        <w:spacing w:before="100" w:after="100"/>
        <w:rPr/>
      </w:pPr>
      <w:r>
        <w:rPr>
          <w:b w:val="true"/>
          <w:color w:val="000000"/>
          <w:sz w:val="28"/>
        </w:rPr>
        <w:t>第四条</w:t>
      </w:r>
    </w:p>
    <w:p>
      <w:pPr>
        <w:pStyle w:val="TextBody"/>
        <w:ind w:firstLine="400"/>
        <w:rPr/>
      </w:pPr>
      <w:r>
        <w:rPr>
          <w:color w:val="000000"/>
          <w:sz w:val="24"/>
        </w:rPr>
        <w:t>发行人及其他信息披露义务人应当及时、公平地履行披露义务，所披露或者报送的信息必须真实、准确、完整，不得有虚假记载、误导性陈述或者重大遗漏。</w:t>
      </w:r>
    </w:p>
    <w:p>
      <w:pPr>
        <w:pStyle w:val="标题 3"/>
        <w:spacing w:before="100" w:after="100"/>
        <w:rPr/>
      </w:pPr>
      <w:r>
        <w:rPr>
          <w:b w:val="true"/>
          <w:color w:val="000000"/>
          <w:sz w:val="28"/>
        </w:rPr>
        <w:t>第五条</w:t>
      </w:r>
    </w:p>
    <w:p>
      <w:pPr>
        <w:pStyle w:val="TextBody"/>
        <w:ind w:firstLine="400"/>
        <w:rPr/>
      </w:pPr>
      <w:r>
        <w:rPr>
          <w:color w:val="000000"/>
          <w:sz w:val="24"/>
        </w:rPr>
        <w:t>发行人及其控股股东、实际控制人应当诚实守信，发行人的董事、监事、高级管理人员应当勤勉尽责，维护债券持有人享有的法定权利和债券募集说明书约定的权利。</w:t>
      </w:r>
    </w:p>
    <w:p>
      <w:pPr>
        <w:pStyle w:val="标题 3"/>
        <w:spacing w:before="100" w:after="100"/>
        <w:rPr/>
      </w:pPr>
      <w:r>
        <w:rPr>
          <w:b w:val="true"/>
          <w:color w:val="000000"/>
          <w:sz w:val="28"/>
        </w:rPr>
        <w:t>第六条</w:t>
      </w:r>
    </w:p>
    <w:p>
      <w:pPr>
        <w:pStyle w:val="TextBody"/>
        <w:ind w:firstLine="400"/>
        <w:rPr/>
      </w:pPr>
      <w:r>
        <w:rPr>
          <w:color w:val="000000"/>
          <w:sz w:val="24"/>
        </w:rPr>
        <w:t>债券募集说明书及其他信息披露文件所引用的审计报告、资产评估报告、评级报告，应当由具有从事证券服务业务资格的机构出具。</w:t>
      </w:r>
    </w:p>
    <w:p>
      <w:pPr>
        <w:pStyle w:val="TextBody"/>
        <w:ind w:firstLine="400"/>
        <w:rPr/>
      </w:pPr>
      <w:r>
        <w:rPr>
          <w:color w:val="000000"/>
          <w:sz w:val="24"/>
        </w:rPr>
        <w:t>债券募集说明书所引用的法律意见书，应当由律师事务所出具，并由两名执业律师和所在律师事务所负责人签署。</w:t>
      </w:r>
    </w:p>
    <w:p>
      <w:pPr>
        <w:pStyle w:val="标题 3"/>
        <w:spacing w:before="100" w:after="100"/>
        <w:rPr/>
      </w:pPr>
      <w:r>
        <w:rPr>
          <w:b w:val="true"/>
          <w:color w:val="000000"/>
          <w:sz w:val="28"/>
        </w:rPr>
        <w:t>第七条</w:t>
      </w:r>
    </w:p>
    <w:p>
      <w:pPr>
        <w:pStyle w:val="TextBody"/>
        <w:ind w:firstLine="400"/>
        <w:rPr/>
      </w:pPr>
      <w:r>
        <w:rPr>
          <w:color w:val="000000"/>
          <w:sz w:val="24"/>
        </w:rPr>
        <w:t>为公司债券发行提供服务的承销机构、资信评级机构、受托管理人、会计师事务所、资产评估机构、律师事务所等专业机构和人员应当勤勉尽责，严格遵守执业规范和监管规则，按规定和约定履行义务。</w:t>
      </w:r>
    </w:p>
    <w:p>
      <w:pPr>
        <w:pStyle w:val="标题 3"/>
        <w:spacing w:before="100" w:after="100"/>
        <w:rPr/>
      </w:pPr>
      <w:r>
        <w:rPr>
          <w:b w:val="true"/>
          <w:color w:val="000000"/>
          <w:sz w:val="28"/>
        </w:rPr>
        <w:t>第八条</w:t>
      </w:r>
    </w:p>
    <w:p>
      <w:pPr>
        <w:pStyle w:val="TextBody"/>
        <w:ind w:firstLine="400"/>
        <w:rPr/>
      </w:pPr>
      <w:r>
        <w:rPr>
          <w:color w:val="000000"/>
          <w:sz w:val="24"/>
        </w:rPr>
        <w:t>发行人、承销机构及其相关工作人员在发行定价和配售过程中，不得有违反公平竞争、进行利益输送、直接或间接谋取不正当利益以及其他破坏市场秩序的行为。</w:t>
      </w:r>
    </w:p>
    <w:p>
      <w:pPr>
        <w:pStyle w:val="标题 3"/>
        <w:spacing w:before="100" w:after="100"/>
        <w:rPr/>
      </w:pPr>
      <w:r>
        <w:rPr>
          <w:b w:val="true"/>
          <w:color w:val="000000"/>
          <w:sz w:val="28"/>
        </w:rPr>
        <w:t>第九条</w:t>
      </w:r>
    </w:p>
    <w:p>
      <w:pPr>
        <w:pStyle w:val="TextBody"/>
        <w:ind w:firstLine="400"/>
        <w:rPr/>
      </w:pPr>
      <w:r>
        <w:rPr>
          <w:color w:val="000000"/>
          <w:sz w:val="24"/>
        </w:rPr>
        <w:t>中国证监会对公司债券发行的核准或者中国证券业协会按照本办法对公司债券发行的备案，不表明其对发行人的经营风险、偿债风险、诉讼风险以及公司债券的投资风险或收益等作出判断或者保证。公司债券的投资风险，由投资者自行承担。</w:t>
      </w:r>
    </w:p>
    <w:p>
      <w:pPr>
        <w:pStyle w:val="标题 3"/>
        <w:spacing w:before="100" w:after="100"/>
        <w:rPr/>
      </w:pPr>
      <w:r>
        <w:rPr>
          <w:b w:val="true"/>
          <w:color w:val="000000"/>
          <w:sz w:val="28"/>
        </w:rPr>
        <w:t>第十条</w:t>
      </w:r>
    </w:p>
    <w:p>
      <w:pPr>
        <w:pStyle w:val="TextBody"/>
        <w:ind w:firstLine="400"/>
        <w:rPr/>
      </w:pPr>
      <w:r>
        <w:rPr>
          <w:color w:val="000000"/>
          <w:sz w:val="24"/>
        </w:rPr>
        <w:t>中国证监会依法对公司债券的公开发行、非公开发行及其交易或转让活动进行监督管理。</w:t>
      </w:r>
    </w:p>
    <w:p>
      <w:pPr>
        <w:pStyle w:val="TextBody"/>
        <w:ind w:firstLine="400"/>
        <w:rPr/>
      </w:pPr>
      <w:r>
        <w:rPr>
          <w:color w:val="000000"/>
          <w:sz w:val="24"/>
        </w:rPr>
        <w:t>证券自律组织可依照相关规定对公司债券的上市交易或转让、非公开发行及转让、承销、尽职调查、信用评级、受托管理及增信等进行自律管理。</w:t>
      </w:r>
    </w:p>
    <w:p>
      <w:pPr>
        <w:pStyle w:val="TextBody"/>
        <w:ind w:firstLine="400"/>
        <w:rPr/>
      </w:pPr>
      <w:r>
        <w:rPr>
          <w:color w:val="000000"/>
          <w:sz w:val="24"/>
        </w:rPr>
        <w:t>证券自律组织应当制定相关业务规则，明确公司债券承销、备案、上市交易或转让、信息披露、投资者适当性管理、持有人会议及受托管理等具体规定，报中国证监会批准。</w:t>
      </w:r>
    </w:p>
    <w:p>
      <w:pPr>
        <w:pStyle w:val="Heading1"/>
        <w:rPr/>
      </w:pPr>
      <w:r>
        <w:rPr>
          <w:color w:val="000000"/>
          <w:sz w:val="24"/>
        </w:rPr>
        <w:t>第二章 发行和交易转让</w:t>
      </w:r>
    </w:p>
    <w:p>
      <w:pPr>
        <w:pStyle w:val="标题 4"/>
        <w:spacing w:before="100" w:after="100"/>
        <w:rPr/>
      </w:pPr>
      <w:r>
        <w:rPr>
          <w:b w:val="true"/>
          <w:color w:val="000000"/>
          <w:sz w:val="24"/>
        </w:rPr>
        <w:t>第一节 一般规定</w:t>
      </w:r>
    </w:p>
    <w:p>
      <w:pPr>
        <w:pStyle w:val="标题 3"/>
        <w:spacing w:before="100" w:after="100"/>
        <w:rPr/>
      </w:pPr>
      <w:r>
        <w:rPr>
          <w:b w:val="true"/>
          <w:color w:val="000000"/>
          <w:sz w:val="28"/>
        </w:rPr>
        <w:t>第十一条</w:t>
      </w:r>
    </w:p>
    <w:p>
      <w:pPr>
        <w:pStyle w:val="TextBody"/>
        <w:ind w:firstLine="400"/>
        <w:rPr/>
      </w:pPr>
      <w:r>
        <w:rPr>
          <w:color w:val="000000"/>
          <w:sz w:val="24"/>
        </w:rPr>
        <w:t>发行公司债券，发行人应当依照《公司法》或者公司章程相关规定对以下事项作出决议：</w:t>
      </w:r>
    </w:p>
    <w:p>
      <w:pPr>
        <w:pStyle w:val="TextBody"/>
        <w:ind w:firstLine="400"/>
        <w:rPr/>
      </w:pPr>
      <w:r>
        <w:rPr>
          <w:color w:val="000000"/>
          <w:sz w:val="24"/>
        </w:rPr>
        <w:t>（一）发行债券的数量；</w:t>
      </w:r>
    </w:p>
    <w:p>
      <w:pPr>
        <w:pStyle w:val="TextBody"/>
        <w:ind w:firstLine="400"/>
        <w:rPr/>
      </w:pPr>
      <w:r>
        <w:rPr>
          <w:color w:val="000000"/>
          <w:sz w:val="24"/>
        </w:rPr>
        <w:t>（二）发行方式；</w:t>
      </w:r>
    </w:p>
    <w:p>
      <w:pPr>
        <w:pStyle w:val="TextBody"/>
        <w:ind w:firstLine="400"/>
        <w:rPr/>
      </w:pPr>
      <w:r>
        <w:rPr>
          <w:color w:val="000000"/>
          <w:sz w:val="24"/>
        </w:rPr>
        <w:t>（三）债券期限；</w:t>
      </w:r>
    </w:p>
    <w:p>
      <w:pPr>
        <w:pStyle w:val="TextBody"/>
        <w:ind w:firstLine="400"/>
        <w:rPr/>
      </w:pPr>
      <w:r>
        <w:rPr>
          <w:color w:val="000000"/>
          <w:sz w:val="24"/>
        </w:rPr>
        <w:t>（四）募集资金的用途；</w:t>
      </w:r>
    </w:p>
    <w:p>
      <w:pPr>
        <w:pStyle w:val="TextBody"/>
        <w:ind w:firstLine="400"/>
        <w:rPr/>
      </w:pPr>
      <w:r>
        <w:rPr>
          <w:color w:val="000000"/>
          <w:sz w:val="24"/>
        </w:rPr>
        <w:t>（五）决议的有效期；</w:t>
      </w:r>
    </w:p>
    <w:p>
      <w:pPr>
        <w:pStyle w:val="TextBody"/>
        <w:ind w:firstLine="400"/>
        <w:rPr/>
      </w:pPr>
      <w:r>
        <w:rPr>
          <w:color w:val="000000"/>
          <w:sz w:val="24"/>
        </w:rPr>
        <w:t>（六）其他按照法律法规及公司章程规定需要明确的事项。</w:t>
      </w:r>
    </w:p>
    <w:p>
      <w:pPr>
        <w:pStyle w:val="TextBody"/>
        <w:ind w:firstLine="400"/>
        <w:rPr/>
      </w:pPr>
      <w:r>
        <w:rPr>
          <w:color w:val="000000"/>
          <w:sz w:val="24"/>
        </w:rPr>
        <w:t>发行公司债券，如果对增信机制、偿债保障措施作出安排的，也应当在决议事项中载明。</w:t>
      </w:r>
    </w:p>
    <w:p>
      <w:pPr>
        <w:pStyle w:val="标题 3"/>
        <w:spacing w:before="100" w:after="100"/>
        <w:rPr/>
      </w:pPr>
      <w:r>
        <w:rPr>
          <w:b w:val="true"/>
          <w:color w:val="000000"/>
          <w:sz w:val="28"/>
        </w:rPr>
        <w:t>第十二条</w:t>
      </w:r>
    </w:p>
    <w:p>
      <w:pPr>
        <w:pStyle w:val="TextBody"/>
        <w:ind w:firstLine="400"/>
        <w:rPr/>
      </w:pPr>
      <w:r>
        <w:rPr>
          <w:color w:val="000000"/>
          <w:sz w:val="24"/>
        </w:rPr>
        <w:t>上市公司、股票公开转让的非上市公众公司发行的公司债券，可以附认股权、可转换成相关股票等条款。上市公司、股票公开转让的非上市公众公司股东可以发行附可交换成上市公司或非上市公众公司股票条款的公司债券。商业银行等金融机构可以按照有关规定发行附减记条款的公司债券。</w:t>
      </w:r>
    </w:p>
    <w:p>
      <w:pPr>
        <w:pStyle w:val="TextBody"/>
        <w:ind w:firstLine="400"/>
        <w:rPr/>
      </w:pPr>
      <w:r>
        <w:rPr>
          <w:color w:val="000000"/>
          <w:sz w:val="24"/>
        </w:rPr>
        <w:t>上市公司发行附认股权、可转换成股票条款的公司债券，应当符合《上市公司证券发行管理办法》、《创业板上市公司证券发行管理暂行办法》的相关规定。</w:t>
      </w:r>
    </w:p>
    <w:p>
      <w:pPr>
        <w:pStyle w:val="TextBody"/>
        <w:ind w:firstLine="400"/>
        <w:rPr/>
      </w:pPr>
      <w:r>
        <w:rPr>
          <w:color w:val="000000"/>
          <w:sz w:val="24"/>
        </w:rPr>
        <w:t>股票公开转让的非上市公众公司发行附认股权、可转换成股票条款的公司债券，由中国证监会另行规定。</w:t>
      </w:r>
    </w:p>
    <w:p>
      <w:pPr>
        <w:pStyle w:val="标题 3"/>
        <w:spacing w:before="100" w:after="100"/>
        <w:rPr/>
      </w:pPr>
      <w:r>
        <w:rPr>
          <w:b w:val="true"/>
          <w:color w:val="000000"/>
          <w:sz w:val="28"/>
        </w:rPr>
        <w:t>第十三条</w:t>
      </w:r>
    </w:p>
    <w:p>
      <w:pPr>
        <w:pStyle w:val="TextBody"/>
        <w:ind w:firstLine="400"/>
        <w:rPr/>
      </w:pPr>
      <w:r>
        <w:rPr>
          <w:color w:val="000000"/>
          <w:sz w:val="24"/>
        </w:rPr>
        <w:t>发行人全体董事、监事、高级管理人员应当在债券募集说明书上签字，承诺不存在虚假记载、误导性陈述或者重大遗漏，并承担相应的法律责任，但是能够证明自己没有过错的除外。</w:t>
      </w:r>
    </w:p>
    <w:p>
      <w:pPr>
        <w:pStyle w:val="标题 3"/>
        <w:spacing w:before="100" w:after="100"/>
        <w:rPr/>
      </w:pPr>
      <w:r>
        <w:rPr>
          <w:b w:val="true"/>
          <w:color w:val="000000"/>
          <w:sz w:val="28"/>
        </w:rPr>
        <w:t>第十四条</w:t>
      </w:r>
    </w:p>
    <w:p>
      <w:pPr>
        <w:pStyle w:val="TextBody"/>
        <w:ind w:firstLine="400"/>
        <w:rPr/>
      </w:pPr>
      <w:r>
        <w:rPr>
          <w:color w:val="000000"/>
          <w:sz w:val="24"/>
        </w:rPr>
        <w:t>本办法所称合格投资者，应当具备相应的风险识别和承担能力，知悉并自行承担公司债券的投资风险，并符合下列资质条件：</w:t>
      </w:r>
    </w:p>
    <w:p>
      <w:pPr>
        <w:pStyle w:val="TextBody"/>
        <w:ind w:firstLine="400"/>
        <w:rPr/>
      </w:pPr>
      <w:r>
        <w:rPr>
          <w:color w:val="000000"/>
          <w:sz w:val="24"/>
        </w:rPr>
        <w:t>（一）经有关金融监管部门批准设立的金融机构，包括证券公司、基金管理公司及其子公司、期货公司、商业银行、保险公司和信托公司等，以及经中国证券投资基金业协会（以下简称基金业协会）登记的私募基金管理人；</w:t>
      </w:r>
    </w:p>
    <w:p>
      <w:pPr>
        <w:pStyle w:val="TextBody"/>
        <w:ind w:firstLine="400"/>
        <w:rPr/>
      </w:pPr>
      <w:r>
        <w:rPr>
          <w:color w:val="000000"/>
          <w:sz w:val="24"/>
        </w:rPr>
        <w:t>（二）上述金融机构面向投资者发行的理财产品，包括但不限于证券公司资产管理产品、基金及基金子公司产品、期货公司资产管理产品、银行理财产品、保险产品、信托产品以及经基金业协会备案的私募基金；</w:t>
      </w:r>
    </w:p>
    <w:p>
      <w:pPr>
        <w:pStyle w:val="TextBody"/>
        <w:ind w:firstLine="400"/>
        <w:rPr/>
      </w:pPr>
      <w:r>
        <w:rPr>
          <w:color w:val="000000"/>
          <w:sz w:val="24"/>
        </w:rPr>
        <w:t>（三）净资产不低于人民币一千万元的企事业单位法人、合伙企业；</w:t>
      </w:r>
    </w:p>
    <w:p>
      <w:pPr>
        <w:pStyle w:val="TextBody"/>
        <w:ind w:firstLine="400"/>
        <w:rPr/>
      </w:pPr>
      <w:r>
        <w:rPr>
          <w:color w:val="000000"/>
          <w:sz w:val="24"/>
        </w:rPr>
        <w:t>（四）合格境外机构投资者（</w:t>
      </w:r>
      <w:r>
        <w:rPr>
          <w:color w:val="000000"/>
          <w:sz w:val="24"/>
        </w:rPr>
        <w:t>QFII</w:t>
      </w:r>
      <w:r>
        <w:rPr>
          <w:color w:val="000000"/>
          <w:sz w:val="24"/>
        </w:rPr>
        <w:t>）、人民币合格境外机构投资者（</w:t>
      </w:r>
      <w:r>
        <w:rPr>
          <w:color w:val="000000"/>
          <w:sz w:val="24"/>
        </w:rPr>
        <w:t>RQFII</w:t>
      </w:r>
      <w:r>
        <w:rPr>
          <w:color w:val="000000"/>
          <w:sz w:val="24"/>
        </w:rPr>
        <w:t>）；</w:t>
      </w:r>
    </w:p>
    <w:p>
      <w:pPr>
        <w:pStyle w:val="TextBody"/>
        <w:ind w:firstLine="400"/>
        <w:rPr/>
      </w:pPr>
      <w:r>
        <w:rPr>
          <w:color w:val="000000"/>
          <w:sz w:val="24"/>
        </w:rPr>
        <w:t>（五）社会保障基金、企业年金等养老基金，慈善基金等社会公益基金；</w:t>
      </w:r>
    </w:p>
    <w:p>
      <w:pPr>
        <w:pStyle w:val="TextBody"/>
        <w:ind w:firstLine="400"/>
        <w:rPr/>
      </w:pPr>
      <w:r>
        <w:rPr>
          <w:color w:val="000000"/>
          <w:sz w:val="24"/>
        </w:rPr>
        <w:t>（六）名下金融资产不低于人民币三百万元的个人投资者；</w:t>
      </w:r>
    </w:p>
    <w:p>
      <w:pPr>
        <w:pStyle w:val="TextBody"/>
        <w:ind w:firstLine="400"/>
        <w:rPr/>
      </w:pPr>
      <w:r>
        <w:rPr>
          <w:color w:val="000000"/>
          <w:sz w:val="24"/>
        </w:rPr>
        <w:t>（七）经中国证监会认可的其他合格投资者。</w:t>
      </w:r>
    </w:p>
    <w:p>
      <w:pPr>
        <w:pStyle w:val="TextBody"/>
        <w:ind w:firstLine="400"/>
        <w:rPr/>
      </w:pPr>
      <w:r>
        <w:rPr>
          <w:color w:val="000000"/>
          <w:sz w:val="24"/>
        </w:rPr>
        <w:t>前款所称金融资产包括银行存款、股票、债券、基金份额、资产管理计划、银行理财产品、信托计划、保险产品、期货权益等；理财产品、合伙企业拟将主要资产投向单一债券，需要穿透核查最终投资者是否为合格投资者并合并计算投资者人数，具体标准由基金业协会规定。</w:t>
      </w:r>
    </w:p>
    <w:p>
      <w:pPr>
        <w:pStyle w:val="TextBody"/>
        <w:ind w:firstLine="400"/>
        <w:rPr/>
      </w:pPr>
      <w:r>
        <w:rPr>
          <w:color w:val="000000"/>
          <w:sz w:val="24"/>
        </w:rPr>
        <w:t>证券自律组织可以在本办法规定的基础上，设定更为严格的合格投资者资质条件。</w:t>
      </w:r>
    </w:p>
    <w:p>
      <w:pPr>
        <w:pStyle w:val="标题 3"/>
        <w:spacing w:before="100" w:after="100"/>
        <w:rPr/>
      </w:pPr>
      <w:r>
        <w:rPr>
          <w:b w:val="true"/>
          <w:color w:val="000000"/>
          <w:sz w:val="28"/>
        </w:rPr>
        <w:t>第十五条</w:t>
      </w:r>
    </w:p>
    <w:p>
      <w:pPr>
        <w:pStyle w:val="TextBody"/>
        <w:ind w:firstLine="400"/>
        <w:rPr/>
      </w:pPr>
      <w:r>
        <w:rPr>
          <w:color w:val="000000"/>
          <w:sz w:val="24"/>
        </w:rPr>
        <w:t>公开发行公司债券，募集资金应当用于核准的用途；非公开发行公司债券，募集资金应当用于约定的用途。除金融类企业外，募集资金不得转借他人。</w:t>
      </w:r>
    </w:p>
    <w:p>
      <w:pPr>
        <w:pStyle w:val="TextBody"/>
        <w:ind w:firstLine="400"/>
        <w:rPr/>
      </w:pPr>
      <w:r>
        <w:rPr>
          <w:color w:val="000000"/>
          <w:sz w:val="24"/>
        </w:rPr>
        <w:t>发行人应当指定专项账户，用于公司债券募集资金的接收、存储、划转与本息偿付</w:t>
      </w:r>
      <w:r>
        <w:rPr>
          <w:color w:val="000000"/>
          <w:sz w:val="24"/>
        </w:rPr>
        <w:t>.</w:t>
      </w:r>
    </w:p>
    <w:p>
      <w:pPr>
        <w:pStyle w:val="标题 4"/>
        <w:spacing w:before="100" w:after="100"/>
        <w:rPr/>
      </w:pPr>
      <w:r>
        <w:rPr>
          <w:b w:val="true"/>
          <w:color w:val="000000"/>
          <w:sz w:val="24"/>
        </w:rPr>
        <w:t>第二节 公开发行及交易</w:t>
      </w:r>
    </w:p>
    <w:p>
      <w:pPr>
        <w:pStyle w:val="标题 3"/>
        <w:spacing w:before="100" w:after="100"/>
        <w:rPr/>
      </w:pPr>
      <w:r>
        <w:rPr>
          <w:b w:val="true"/>
          <w:color w:val="000000"/>
          <w:sz w:val="28"/>
        </w:rPr>
        <w:t>第十六条</w:t>
      </w:r>
    </w:p>
    <w:p>
      <w:pPr>
        <w:pStyle w:val="TextBody"/>
        <w:ind w:firstLine="400"/>
        <w:rPr/>
      </w:pPr>
      <w:r>
        <w:rPr>
          <w:color w:val="000000"/>
          <w:sz w:val="24"/>
        </w:rPr>
        <w:t>公开发行公司债券，应当符合《证券法》、《公司法》的相关规定，经中国证监会核准。</w:t>
      </w:r>
    </w:p>
    <w:p>
      <w:pPr>
        <w:pStyle w:val="标题 3"/>
        <w:spacing w:before="100" w:after="100"/>
        <w:rPr/>
      </w:pPr>
      <w:r>
        <w:rPr>
          <w:b w:val="true"/>
          <w:color w:val="000000"/>
          <w:sz w:val="28"/>
        </w:rPr>
        <w:t>第十七条</w:t>
      </w:r>
    </w:p>
    <w:p>
      <w:pPr>
        <w:pStyle w:val="TextBody"/>
        <w:ind w:firstLine="400"/>
        <w:rPr/>
      </w:pPr>
      <w:r>
        <w:rPr>
          <w:color w:val="000000"/>
          <w:sz w:val="24"/>
        </w:rPr>
        <w:t>存在下列情形之一的，不得公开发行公司债券：</w:t>
      </w:r>
    </w:p>
    <w:p>
      <w:pPr>
        <w:pStyle w:val="TextBody"/>
        <w:ind w:firstLine="400"/>
        <w:rPr/>
      </w:pPr>
      <w:r>
        <w:rPr>
          <w:color w:val="000000"/>
          <w:sz w:val="24"/>
        </w:rPr>
        <w:t>（一）最近三十六个月内公司财务会计文件存在虚假记载，或公司存在其他重大违法行为；</w:t>
      </w:r>
    </w:p>
    <w:p>
      <w:pPr>
        <w:pStyle w:val="TextBody"/>
        <w:ind w:firstLine="400"/>
        <w:rPr/>
      </w:pPr>
      <w:r>
        <w:rPr>
          <w:color w:val="000000"/>
          <w:sz w:val="24"/>
        </w:rPr>
        <w:t>（二）本次发行申请文件存在虚假记载、误导性陈述或者重大遗漏；</w:t>
      </w:r>
    </w:p>
    <w:p>
      <w:pPr>
        <w:pStyle w:val="TextBody"/>
        <w:ind w:firstLine="400"/>
        <w:rPr/>
      </w:pPr>
      <w:r>
        <w:rPr>
          <w:color w:val="000000"/>
          <w:sz w:val="24"/>
        </w:rPr>
        <w:t>（三）对已发行的公司债券或者其他债务有违约或者迟延支付本息的事实，仍处于继续状态；</w:t>
      </w:r>
    </w:p>
    <w:p>
      <w:pPr>
        <w:pStyle w:val="TextBody"/>
        <w:ind w:firstLine="400"/>
        <w:rPr/>
      </w:pPr>
      <w:r>
        <w:rPr>
          <w:color w:val="000000"/>
          <w:sz w:val="24"/>
        </w:rPr>
        <w:t>（四）严重损害投资者合法权益和社会公共利益的其他情形。</w:t>
      </w:r>
    </w:p>
    <w:p>
      <w:pPr>
        <w:pStyle w:val="标题 3"/>
        <w:spacing w:before="100" w:after="100"/>
        <w:rPr/>
      </w:pPr>
      <w:r>
        <w:rPr>
          <w:b w:val="true"/>
          <w:color w:val="000000"/>
          <w:sz w:val="28"/>
        </w:rPr>
        <w:t>第十八条</w:t>
      </w:r>
    </w:p>
    <w:p>
      <w:pPr>
        <w:pStyle w:val="TextBody"/>
        <w:ind w:firstLine="400"/>
        <w:rPr/>
      </w:pPr>
      <w:r>
        <w:rPr>
          <w:color w:val="000000"/>
          <w:sz w:val="24"/>
        </w:rPr>
        <w:t>资信状况符合以下标准的公司债券可以向公众投资者公开发行，也可以自主选择仅面向合格投资者公开发行：</w:t>
      </w:r>
    </w:p>
    <w:p>
      <w:pPr>
        <w:pStyle w:val="TextBody"/>
        <w:ind w:firstLine="400"/>
        <w:rPr/>
      </w:pPr>
      <w:r>
        <w:rPr>
          <w:color w:val="000000"/>
          <w:sz w:val="24"/>
        </w:rPr>
        <w:t>（一）发行人最近三年无债务违约或者迟延支付本息的事实；</w:t>
      </w:r>
    </w:p>
    <w:p>
      <w:pPr>
        <w:pStyle w:val="TextBody"/>
        <w:ind w:firstLine="400"/>
        <w:rPr/>
      </w:pPr>
      <w:r>
        <w:rPr>
          <w:color w:val="000000"/>
          <w:sz w:val="24"/>
        </w:rPr>
        <w:t xml:space="preserve">（二）发行人最近三个会计年度实现的年均可分配利润不少于债券一年利息的 </w:t>
      </w:r>
      <w:r>
        <w:rPr>
          <w:color w:val="000000"/>
          <w:sz w:val="24"/>
        </w:rPr>
        <w:t xml:space="preserve">1.5 </w:t>
      </w:r>
      <w:r>
        <w:rPr>
          <w:color w:val="000000"/>
          <w:sz w:val="24"/>
        </w:rPr>
        <w:t>倍；</w:t>
      </w:r>
    </w:p>
    <w:p>
      <w:pPr>
        <w:pStyle w:val="TextBody"/>
        <w:ind w:firstLine="400"/>
        <w:rPr/>
      </w:pPr>
      <w:r>
        <w:rPr>
          <w:color w:val="000000"/>
          <w:sz w:val="24"/>
        </w:rPr>
        <w:t xml:space="preserve">（三）债券信用评级达到 </w:t>
      </w:r>
      <w:r>
        <w:rPr>
          <w:color w:val="000000"/>
          <w:sz w:val="24"/>
        </w:rPr>
        <w:t xml:space="preserve">AAA </w:t>
      </w:r>
      <w:r>
        <w:rPr>
          <w:color w:val="000000"/>
          <w:sz w:val="24"/>
        </w:rPr>
        <w:t>级；</w:t>
      </w:r>
    </w:p>
    <w:p>
      <w:pPr>
        <w:pStyle w:val="TextBody"/>
        <w:ind w:firstLine="400"/>
        <w:rPr/>
      </w:pPr>
      <w:r>
        <w:rPr>
          <w:color w:val="000000"/>
          <w:sz w:val="24"/>
        </w:rPr>
        <w:t>（四）中国证监会根据投资者保护的需要规定的其他条件。</w:t>
      </w:r>
    </w:p>
    <w:p>
      <w:pPr>
        <w:pStyle w:val="TextBody"/>
        <w:ind w:firstLine="400"/>
        <w:rPr/>
      </w:pPr>
      <w:r>
        <w:rPr>
          <w:color w:val="000000"/>
          <w:sz w:val="24"/>
        </w:rPr>
        <w:t>未达到前款规定标准的公司债券公开发行应当面向合格投资者；仅面向合格投资者公开发行的，中国证监会简化核准程序。</w:t>
      </w:r>
    </w:p>
    <w:p>
      <w:pPr>
        <w:pStyle w:val="标题 3"/>
        <w:spacing w:before="100" w:after="100"/>
        <w:rPr/>
      </w:pPr>
      <w:r>
        <w:rPr>
          <w:b w:val="true"/>
          <w:color w:val="000000"/>
          <w:sz w:val="28"/>
        </w:rPr>
        <w:t>第十九条</w:t>
      </w:r>
    </w:p>
    <w:p>
      <w:pPr>
        <w:pStyle w:val="TextBody"/>
        <w:ind w:firstLine="400"/>
        <w:rPr/>
      </w:pPr>
      <w:r>
        <w:rPr>
          <w:color w:val="000000"/>
          <w:sz w:val="24"/>
        </w:rPr>
        <w:t>公开发行公司债券，应当委托具有从事证券服务业务资格的资信评级机构进行信用评级。</w:t>
      </w:r>
    </w:p>
    <w:p>
      <w:pPr>
        <w:pStyle w:val="标题 3"/>
        <w:spacing w:before="100" w:after="100"/>
        <w:rPr/>
      </w:pPr>
      <w:r>
        <w:rPr>
          <w:b w:val="true"/>
          <w:color w:val="000000"/>
          <w:sz w:val="28"/>
        </w:rPr>
        <w:t>第二十条</w:t>
      </w:r>
    </w:p>
    <w:p>
      <w:pPr>
        <w:pStyle w:val="TextBody"/>
        <w:ind w:firstLine="400"/>
        <w:rPr/>
      </w:pPr>
      <w:r>
        <w:rPr>
          <w:color w:val="000000"/>
          <w:sz w:val="24"/>
        </w:rPr>
        <w:t>发行人应当按照中国证监会信息披露内容与格式的有关规定编制和报送公开发行公司债券的申请文件。</w:t>
      </w:r>
    </w:p>
    <w:p>
      <w:pPr>
        <w:pStyle w:val="标题 3"/>
        <w:spacing w:before="100" w:after="100"/>
        <w:rPr/>
      </w:pPr>
      <w:r>
        <w:rPr>
          <w:b w:val="true"/>
          <w:color w:val="000000"/>
          <w:sz w:val="28"/>
        </w:rPr>
        <w:t>第二十一条</w:t>
      </w:r>
    </w:p>
    <w:p>
      <w:pPr>
        <w:pStyle w:val="TextBody"/>
        <w:ind w:firstLine="400"/>
        <w:rPr/>
      </w:pPr>
      <w:r>
        <w:rPr>
          <w:color w:val="000000"/>
          <w:sz w:val="24"/>
        </w:rPr>
        <w:t>中国证监会受理申请文件后，依法审核公开发行公司债券的申请，自受理发行申请文件之日起三个月内，作出是否核准的决定，并出具相关文件。</w:t>
      </w:r>
    </w:p>
    <w:p>
      <w:pPr>
        <w:pStyle w:val="TextBody"/>
        <w:ind w:firstLine="400"/>
        <w:rPr/>
      </w:pPr>
      <w:r>
        <w:rPr>
          <w:color w:val="000000"/>
          <w:sz w:val="24"/>
        </w:rPr>
        <w:t>发行申请核准后，公司债券发行结束前，发行人发生重大事项，导致可能不再符合发行条件的，应当暂缓或者暂停发行，并及时报告中国证监会。影响发行条件的，应当重新履行核准程序。</w:t>
      </w:r>
    </w:p>
    <w:p>
      <w:pPr>
        <w:pStyle w:val="TextBody"/>
        <w:ind w:firstLine="400"/>
        <w:rPr/>
      </w:pPr>
      <w:r>
        <w:rPr>
          <w:color w:val="000000"/>
          <w:sz w:val="24"/>
        </w:rPr>
        <w:t>承销机构应当勤勉履行核查义务，发现发行人存在前款规定情形的，应当立即停止承销，并督促发行人及时履行报告义务。</w:t>
      </w:r>
    </w:p>
    <w:p>
      <w:pPr>
        <w:pStyle w:val="标题 3"/>
        <w:spacing w:before="100" w:after="100"/>
        <w:rPr/>
      </w:pPr>
      <w:r>
        <w:rPr>
          <w:b w:val="true"/>
          <w:color w:val="000000"/>
          <w:sz w:val="28"/>
        </w:rPr>
        <w:t>第二十二条</w:t>
      </w:r>
    </w:p>
    <w:p>
      <w:pPr>
        <w:pStyle w:val="TextBody"/>
        <w:ind w:firstLine="400"/>
        <w:rPr/>
      </w:pPr>
      <w:r>
        <w:rPr>
          <w:color w:val="000000"/>
          <w:sz w:val="24"/>
        </w:rPr>
        <w:t>公开发行公司债券，可以申请一次核准，分期发行。自中国证监会核准发行之日起，发行人应当在十二个月内完成首期发行，剩余数量应当在二十四个月内发行完毕。</w:t>
      </w:r>
    </w:p>
    <w:p>
      <w:pPr>
        <w:pStyle w:val="TextBody"/>
        <w:ind w:firstLine="400"/>
        <w:rPr/>
      </w:pPr>
      <w:r>
        <w:rPr>
          <w:color w:val="000000"/>
          <w:sz w:val="24"/>
        </w:rPr>
        <w:t>公开发行公司债券的募集说明书自最后签署之日起六个月内有效。采用分期发行方式的，发行人应当在后续发行中及时披露更新后的债券募集说明书，并在每期发行完成后五个工作日内报中国证监会备案。</w:t>
      </w:r>
    </w:p>
    <w:p>
      <w:pPr>
        <w:pStyle w:val="标题 3"/>
        <w:spacing w:before="100" w:after="100"/>
        <w:rPr/>
      </w:pPr>
      <w:r>
        <w:rPr>
          <w:b w:val="true"/>
          <w:color w:val="000000"/>
          <w:sz w:val="28"/>
        </w:rPr>
        <w:t>第二十三条</w:t>
      </w:r>
    </w:p>
    <w:p>
      <w:pPr>
        <w:pStyle w:val="TextBody"/>
        <w:ind w:firstLine="400"/>
        <w:rPr/>
      </w:pPr>
      <w:r>
        <w:rPr>
          <w:color w:val="000000"/>
          <w:sz w:val="24"/>
        </w:rPr>
        <w:t>公开发行的公司债券，应当在依法设立的证券交易所上市交易，或在全国中小企业股份转让系统或者国务院批准的其他证券交易场所转让。</w:t>
      </w:r>
    </w:p>
    <w:p>
      <w:pPr>
        <w:pStyle w:val="标题 3"/>
        <w:spacing w:before="100" w:after="100"/>
        <w:rPr/>
      </w:pPr>
      <w:r>
        <w:rPr>
          <w:b w:val="true"/>
          <w:color w:val="000000"/>
          <w:sz w:val="28"/>
        </w:rPr>
        <w:t>第二十四条</w:t>
      </w:r>
    </w:p>
    <w:p>
      <w:pPr>
        <w:pStyle w:val="TextBody"/>
        <w:ind w:firstLine="400"/>
        <w:rPr/>
      </w:pPr>
      <w:r>
        <w:rPr>
          <w:color w:val="000000"/>
          <w:sz w:val="24"/>
        </w:rPr>
        <w:t>证券交易所、全国中小企业股份转让系统应当对公开发行公司债券的上市交易或转让实施分类管理，实行差异化的交易机制，建立相应的投资者适当性管理制度，健全风险控制机制。</w:t>
      </w:r>
    </w:p>
    <w:p>
      <w:pPr>
        <w:pStyle w:val="TextBody"/>
        <w:ind w:firstLine="400"/>
        <w:rPr/>
      </w:pPr>
      <w:r>
        <w:rPr>
          <w:color w:val="000000"/>
          <w:sz w:val="24"/>
        </w:rPr>
        <w:t>证券交易所、全国中小企业股份转让系统应当根据债券资信状况的变化及时调整交易机制和投资者适当性安排。</w:t>
      </w:r>
    </w:p>
    <w:p>
      <w:pPr>
        <w:pStyle w:val="标题 3"/>
        <w:spacing w:before="100" w:after="100"/>
        <w:rPr/>
      </w:pPr>
      <w:r>
        <w:rPr>
          <w:b w:val="true"/>
          <w:color w:val="000000"/>
          <w:sz w:val="28"/>
        </w:rPr>
        <w:t>第二十五条</w:t>
      </w:r>
    </w:p>
    <w:p>
      <w:pPr>
        <w:pStyle w:val="TextBody"/>
        <w:ind w:firstLine="400"/>
        <w:rPr/>
      </w:pPr>
      <w:r>
        <w:rPr>
          <w:color w:val="000000"/>
          <w:sz w:val="24"/>
        </w:rPr>
        <w:t>公开发行公司债券申请上市交易或转让的，应当在发行前根据证券交易所、全国中小企业股份转让系统的相关规则，明确交易机制和交易环节投资者适当性安排。发行环节和交易环节的投资者适当性要求应当保持一致。</w:t>
      </w:r>
    </w:p>
    <w:p>
      <w:pPr>
        <w:pStyle w:val="标题 4"/>
        <w:spacing w:before="100" w:after="100"/>
        <w:rPr/>
      </w:pPr>
      <w:r>
        <w:rPr>
          <w:b w:val="true"/>
          <w:color w:val="000000"/>
          <w:sz w:val="24"/>
        </w:rPr>
        <w:t>第三节 非公开发行及转让</w:t>
      </w:r>
    </w:p>
    <w:p>
      <w:pPr>
        <w:pStyle w:val="标题 3"/>
        <w:spacing w:before="100" w:after="100"/>
        <w:rPr/>
      </w:pPr>
      <w:r>
        <w:rPr>
          <w:b w:val="true"/>
          <w:color w:val="000000"/>
          <w:sz w:val="28"/>
        </w:rPr>
        <w:t>第二十六条</w:t>
      </w:r>
    </w:p>
    <w:p>
      <w:pPr>
        <w:pStyle w:val="TextBody"/>
        <w:ind w:firstLine="400"/>
        <w:rPr/>
      </w:pPr>
      <w:r>
        <w:rPr>
          <w:color w:val="000000"/>
          <w:sz w:val="24"/>
        </w:rPr>
        <w:t>非公开发行的公司债券应当向合格投资者发行，不得采用广告、公开劝诱和变相公开方式，每次发行对象不得超过二百人。</w:t>
      </w:r>
    </w:p>
    <w:p>
      <w:pPr>
        <w:pStyle w:val="标题 3"/>
        <w:spacing w:before="100" w:after="100"/>
        <w:rPr/>
      </w:pPr>
      <w:r>
        <w:rPr>
          <w:b w:val="true"/>
          <w:color w:val="000000"/>
          <w:sz w:val="28"/>
        </w:rPr>
        <w:t>第二十七条</w:t>
      </w:r>
    </w:p>
    <w:p>
      <w:pPr>
        <w:pStyle w:val="TextBody"/>
        <w:ind w:firstLine="400"/>
        <w:rPr/>
      </w:pPr>
      <w:r>
        <w:rPr>
          <w:color w:val="000000"/>
          <w:sz w:val="24"/>
        </w:rPr>
        <w:t>发行人、承销机构应当按照中国证监会、证券自律组织规定的投资者适当性制度，了解和评估投资者对非公开发行公司债券的风险识别和承担能力，确认参与非公开发行公司债券认购的投资者为合格投资者，并充分揭示风险。</w:t>
      </w:r>
    </w:p>
    <w:p>
      <w:pPr>
        <w:pStyle w:val="标题 3"/>
        <w:spacing w:before="100" w:after="100"/>
        <w:rPr/>
      </w:pPr>
      <w:r>
        <w:rPr>
          <w:b w:val="true"/>
          <w:color w:val="000000"/>
          <w:sz w:val="28"/>
        </w:rPr>
        <w:t>第二十八条</w:t>
      </w:r>
    </w:p>
    <w:p>
      <w:pPr>
        <w:pStyle w:val="TextBody"/>
        <w:ind w:firstLine="400"/>
        <w:rPr/>
      </w:pPr>
      <w:r>
        <w:rPr>
          <w:color w:val="000000"/>
          <w:sz w:val="24"/>
        </w:rPr>
        <w:t>非公开发行公司债券是否进行信用评级由发行人确定，并在债券募集说明书中披露。</w:t>
      </w:r>
    </w:p>
    <w:p>
      <w:pPr>
        <w:pStyle w:val="标题 3"/>
        <w:spacing w:before="100" w:after="100"/>
        <w:rPr/>
      </w:pPr>
      <w:r>
        <w:rPr>
          <w:b w:val="true"/>
          <w:color w:val="000000"/>
          <w:sz w:val="28"/>
        </w:rPr>
        <w:t>第二十九条</w:t>
      </w:r>
    </w:p>
    <w:p>
      <w:pPr>
        <w:pStyle w:val="TextBody"/>
        <w:ind w:firstLine="400"/>
        <w:rPr/>
      </w:pPr>
      <w:r>
        <w:rPr>
          <w:color w:val="000000"/>
          <w:sz w:val="24"/>
        </w:rPr>
        <w:t>非公开发行公司债券，承销机构或依照本办法</w:t>
      </w:r>
      <w:r>
        <w:rPr>
          <w:color w:val="000000"/>
          <w:sz w:val="24"/>
        </w:rPr>
        <w:t>.</w:t>
      </w:r>
      <w:r>
        <w:rPr>
          <w:color w:val="000000"/>
          <w:sz w:val="24"/>
        </w:rPr>
        <w:t>第三十三条规定自行销售的发行人应当在每次发行完成后五个工作日内向中国证券业协会备案。</w:t>
      </w:r>
    </w:p>
    <w:p>
      <w:pPr>
        <w:pStyle w:val="TextBody"/>
        <w:ind w:firstLine="400"/>
        <w:rPr/>
      </w:pPr>
      <w:r>
        <w:rPr>
          <w:color w:val="000000"/>
          <w:sz w:val="24"/>
        </w:rPr>
        <w:t>中国证券业协会在材料齐备时应当及时予以备案。备案不代表中国证券业协会实行合规性审查，不构成市场准入，也不豁免相关主体的违规责任。</w:t>
      </w:r>
    </w:p>
    <w:p>
      <w:pPr>
        <w:pStyle w:val="标题 3"/>
        <w:spacing w:before="100" w:after="100"/>
        <w:rPr/>
      </w:pPr>
      <w:r>
        <w:rPr>
          <w:b w:val="true"/>
          <w:color w:val="000000"/>
          <w:sz w:val="28"/>
        </w:rPr>
        <w:t>第三十条</w:t>
      </w:r>
    </w:p>
    <w:p>
      <w:pPr>
        <w:pStyle w:val="TextBody"/>
        <w:ind w:firstLine="400"/>
        <w:rPr/>
      </w:pPr>
      <w:r>
        <w:rPr>
          <w:color w:val="000000"/>
          <w:sz w:val="24"/>
        </w:rPr>
        <w:t>非公开发行公司债券，可以申请在证券交易所、全国中小企业股份转让系统、机构间私募产品报价与服务系统、证券公司柜台转让。</w:t>
      </w:r>
    </w:p>
    <w:p>
      <w:pPr>
        <w:pStyle w:val="标题 3"/>
        <w:spacing w:before="100" w:after="100"/>
        <w:rPr/>
      </w:pPr>
      <w:r>
        <w:rPr>
          <w:b w:val="true"/>
          <w:color w:val="000000"/>
          <w:sz w:val="28"/>
        </w:rPr>
        <w:t>第三十一条</w:t>
      </w:r>
    </w:p>
    <w:p>
      <w:pPr>
        <w:pStyle w:val="TextBody"/>
        <w:ind w:firstLine="400"/>
        <w:rPr/>
      </w:pPr>
      <w:r>
        <w:rPr>
          <w:color w:val="000000"/>
          <w:sz w:val="24"/>
        </w:rPr>
        <w:t>非公开发行的公司债券仅限于合格投资者范围内转让。转让后，持有同次发行债券的合格投资者合计不得超过二百人。</w:t>
      </w:r>
    </w:p>
    <w:p>
      <w:pPr>
        <w:pStyle w:val="标题 3"/>
        <w:spacing w:before="100" w:after="100"/>
        <w:rPr/>
      </w:pPr>
      <w:r>
        <w:rPr>
          <w:b w:val="true"/>
          <w:color w:val="000000"/>
          <w:sz w:val="28"/>
        </w:rPr>
        <w:t>第三十二条</w:t>
      </w:r>
    </w:p>
    <w:p>
      <w:pPr>
        <w:pStyle w:val="TextBody"/>
        <w:ind w:firstLine="400"/>
        <w:rPr/>
      </w:pPr>
      <w:r>
        <w:rPr>
          <w:color w:val="000000"/>
          <w:sz w:val="24"/>
        </w:rPr>
        <w:t>发行人的董事、监事、高级管理人员及持股比例超过百分之五的股东，可以参与本公司非公开发行公司债券的认购与转让，不受本办法第十四条关于合格投资者资质条件的限制。</w:t>
      </w:r>
    </w:p>
    <w:p>
      <w:pPr>
        <w:pStyle w:val="标题 4"/>
        <w:spacing w:before="100" w:after="100"/>
        <w:rPr/>
      </w:pPr>
      <w:r>
        <w:rPr>
          <w:b w:val="true"/>
          <w:color w:val="000000"/>
          <w:sz w:val="24"/>
        </w:rPr>
        <w:t>第四节 发行与承销管理</w:t>
      </w:r>
    </w:p>
    <w:p>
      <w:pPr>
        <w:pStyle w:val="标题 3"/>
        <w:spacing w:before="100" w:after="100"/>
        <w:rPr/>
      </w:pPr>
      <w:r>
        <w:rPr>
          <w:b w:val="true"/>
          <w:color w:val="000000"/>
          <w:sz w:val="28"/>
        </w:rPr>
        <w:t>第三十三条</w:t>
      </w:r>
    </w:p>
    <w:p>
      <w:pPr>
        <w:pStyle w:val="TextBody"/>
        <w:ind w:firstLine="400"/>
        <w:rPr/>
      </w:pPr>
      <w:r>
        <w:rPr>
          <w:color w:val="000000"/>
          <w:sz w:val="24"/>
        </w:rPr>
        <w:t>发行公司债券应当由具有证券承销业务资格的证券公司承销。</w:t>
      </w:r>
    </w:p>
    <w:p>
      <w:pPr>
        <w:pStyle w:val="TextBody"/>
        <w:ind w:firstLine="400"/>
        <w:rPr/>
      </w:pPr>
      <w:r>
        <w:rPr>
          <w:color w:val="000000"/>
          <w:sz w:val="24"/>
        </w:rPr>
        <w:t>取得证券承销业务资格的证券公司、中国证券金融股份有限公司及中国证监会认可的其他机构非公开发行公司债券可以自行销售。</w:t>
      </w:r>
    </w:p>
    <w:p>
      <w:pPr>
        <w:pStyle w:val="标题 3"/>
        <w:spacing w:before="100" w:after="100"/>
        <w:rPr/>
      </w:pPr>
      <w:r>
        <w:rPr>
          <w:b w:val="true"/>
          <w:color w:val="000000"/>
          <w:sz w:val="28"/>
        </w:rPr>
        <w:t>第三十四条</w:t>
      </w:r>
    </w:p>
    <w:p>
      <w:pPr>
        <w:pStyle w:val="TextBody"/>
        <w:ind w:firstLine="400"/>
        <w:rPr/>
      </w:pPr>
      <w:r>
        <w:rPr>
          <w:color w:val="000000"/>
          <w:sz w:val="24"/>
        </w:rPr>
        <w:t>承销机构承销公司债券，应当依据本办法以及中国证监会、中国证券业协会有关尽职调查、风险控制和内部控制等相关规定，制定严格的风险管理制度和内部控制制度，加强定价和配售过程管理。</w:t>
      </w:r>
    </w:p>
    <w:p>
      <w:pPr>
        <w:pStyle w:val="标题 3"/>
        <w:spacing w:before="100" w:after="100"/>
        <w:rPr/>
      </w:pPr>
      <w:r>
        <w:rPr>
          <w:b w:val="true"/>
          <w:color w:val="000000"/>
          <w:sz w:val="28"/>
        </w:rPr>
        <w:t>第三十五条</w:t>
      </w:r>
    </w:p>
    <w:p>
      <w:pPr>
        <w:pStyle w:val="TextBody"/>
        <w:ind w:firstLine="400"/>
        <w:rPr/>
      </w:pPr>
      <w:r>
        <w:rPr>
          <w:color w:val="000000"/>
          <w:sz w:val="24"/>
        </w:rPr>
        <w:t>承销机构承销公司债券，应当依照《证券法》相关规定采用包销或者代销方式。</w:t>
      </w:r>
    </w:p>
    <w:p>
      <w:pPr>
        <w:pStyle w:val="标题 3"/>
        <w:spacing w:before="100" w:after="100"/>
        <w:rPr/>
      </w:pPr>
      <w:r>
        <w:rPr>
          <w:b w:val="true"/>
          <w:color w:val="000000"/>
          <w:sz w:val="28"/>
        </w:rPr>
        <w:t>第三十六条</w:t>
      </w:r>
    </w:p>
    <w:p>
      <w:pPr>
        <w:pStyle w:val="TextBody"/>
        <w:ind w:firstLine="400"/>
        <w:rPr/>
      </w:pPr>
      <w:r>
        <w:rPr>
          <w:color w:val="000000"/>
          <w:sz w:val="24"/>
        </w:rPr>
        <w:t>发行人和主承销商应当签订承销协议，在承销协议中界定双方的权利义务关系，约定明确的承销基数。采用包销方式的，应当明确包销责任。</w:t>
      </w:r>
    </w:p>
    <w:p>
      <w:pPr>
        <w:pStyle w:val="TextBody"/>
        <w:ind w:firstLine="400"/>
        <w:rPr/>
      </w:pPr>
      <w:r>
        <w:rPr>
          <w:color w:val="000000"/>
          <w:sz w:val="24"/>
        </w:rPr>
        <w:t>公开发行公司债券，依照法律、行政法规的规定应由承销团承销的，组成承销团的承销机构应当签订承销团协议，由主承销商负责组织承销工作。公司债券发行由两家以上承销机构联合主承销的，所有担任主承销商的承销机构应当共同承担主承销责任，履行相关义务。承销团由三家以上承销机构组成的，可以设副主承销商，协助主承销商组织承销活动。</w:t>
      </w:r>
    </w:p>
    <w:p>
      <w:pPr>
        <w:pStyle w:val="TextBody"/>
        <w:ind w:firstLine="400"/>
        <w:rPr/>
      </w:pPr>
      <w:r>
        <w:rPr>
          <w:color w:val="000000"/>
          <w:sz w:val="24"/>
        </w:rPr>
        <w:t>承销团成员应当按照承销团协议及承销协议的约定进行承销活动，不得进行虚假承销。</w:t>
      </w:r>
    </w:p>
    <w:p>
      <w:pPr>
        <w:pStyle w:val="标题 3"/>
        <w:spacing w:before="100" w:after="100"/>
        <w:rPr/>
      </w:pPr>
      <w:r>
        <w:rPr>
          <w:b w:val="true"/>
          <w:color w:val="000000"/>
          <w:sz w:val="28"/>
        </w:rPr>
        <w:t>第三十七条</w:t>
      </w:r>
    </w:p>
    <w:p>
      <w:pPr>
        <w:pStyle w:val="TextBody"/>
        <w:ind w:firstLine="400"/>
        <w:rPr/>
      </w:pPr>
      <w:r>
        <w:rPr>
          <w:color w:val="000000"/>
          <w:sz w:val="24"/>
        </w:rPr>
        <w:t>公司债券公开发行的价格或利率以询价或公开招标等市场化方式确定。</w:t>
      </w:r>
    </w:p>
    <w:p>
      <w:pPr>
        <w:pStyle w:val="TextBody"/>
        <w:ind w:firstLine="400"/>
        <w:rPr/>
      </w:pPr>
      <w:r>
        <w:rPr>
          <w:color w:val="000000"/>
          <w:sz w:val="24"/>
        </w:rPr>
        <w:t>发行人和主承销商应当协商确定公开发行的定价与配售方案并予公告，明确价格或利率确定原则、发行定价流程和配售规则等内容。</w:t>
      </w:r>
    </w:p>
    <w:p>
      <w:pPr>
        <w:pStyle w:val="标题 3"/>
        <w:spacing w:before="100" w:after="100"/>
        <w:rPr/>
      </w:pPr>
      <w:r>
        <w:rPr>
          <w:b w:val="true"/>
          <w:color w:val="000000"/>
          <w:sz w:val="28"/>
        </w:rPr>
        <w:t>第三十八条</w:t>
      </w:r>
    </w:p>
    <w:p>
      <w:pPr>
        <w:pStyle w:val="TextBody"/>
        <w:ind w:firstLine="400"/>
        <w:rPr/>
      </w:pPr>
      <w:r>
        <w:rPr>
          <w:color w:val="000000"/>
          <w:sz w:val="24"/>
        </w:rPr>
        <w:t>发行人和承销机构不得操纵发行定价、暗箱操作；不得以代持、信托等方式谋取不正当利益或向其他相关利益主体输送利益；不得直接或通过其利益相关方向参与认购的投资者提供财务资助；不得有其他违反公平竞争、破坏市场秩序等行为。</w:t>
      </w:r>
    </w:p>
    <w:p>
      <w:pPr>
        <w:pStyle w:val="标题 3"/>
        <w:spacing w:before="100" w:after="100"/>
        <w:rPr/>
      </w:pPr>
      <w:r>
        <w:rPr>
          <w:b w:val="true"/>
          <w:color w:val="000000"/>
          <w:sz w:val="28"/>
        </w:rPr>
        <w:t>第三十九条</w:t>
      </w:r>
    </w:p>
    <w:p>
      <w:pPr>
        <w:pStyle w:val="TextBody"/>
        <w:ind w:firstLine="400"/>
        <w:rPr/>
      </w:pPr>
      <w:r>
        <w:rPr>
          <w:color w:val="000000"/>
          <w:sz w:val="24"/>
        </w:rPr>
        <w:t>公开发行公司债券的，发行人和主承销商应当聘请律师事务所对发行过程、配售行为、参与认购的投资者资质条件、资金划拨等事项进行见证，并出具专项法律意见书。公开发行的公司债券上市后十个工作日内，主承销商应当将专项法律意见随同承销总结报告等文件一并报中国证监会。</w:t>
      </w:r>
    </w:p>
    <w:p>
      <w:pPr>
        <w:pStyle w:val="标题 3"/>
        <w:spacing w:before="100" w:after="100"/>
        <w:rPr/>
      </w:pPr>
      <w:r>
        <w:rPr>
          <w:b w:val="true"/>
          <w:color w:val="000000"/>
          <w:sz w:val="28"/>
        </w:rPr>
        <w:t>第四十条</w:t>
      </w:r>
    </w:p>
    <w:p>
      <w:pPr>
        <w:pStyle w:val="TextBody"/>
        <w:ind w:firstLine="400"/>
        <w:rPr/>
      </w:pPr>
      <w:r>
        <w:rPr>
          <w:color w:val="000000"/>
          <w:sz w:val="24"/>
        </w:rPr>
        <w:t>发行人和承销机构在推介过程中不得夸大宣传，或以虚假广告等不正当手段诱导、误导投资者，不得披露除债券募集说明书等信息以外的发行人其他信息。</w:t>
      </w:r>
    </w:p>
    <w:p>
      <w:pPr>
        <w:pStyle w:val="TextBody"/>
        <w:ind w:firstLine="400"/>
        <w:rPr/>
      </w:pPr>
      <w:r>
        <w:rPr>
          <w:color w:val="000000"/>
          <w:sz w:val="24"/>
        </w:rPr>
        <w:t>承销机构应当保留推介、定价、配售等承销过程中的相关资料，并按相关法律法规规定存档备查，包括推介宣传材料、路演现场录音等，如实、全面反映询价、定价和配售过程。相关推介、定价、配售等的备查资料应当按中国证券业协会的规定制作并妥善保管。</w:t>
      </w:r>
    </w:p>
    <w:p>
      <w:pPr>
        <w:pStyle w:val="标题 3"/>
        <w:spacing w:before="100" w:after="100"/>
        <w:rPr/>
      </w:pPr>
      <w:r>
        <w:rPr>
          <w:b w:val="true"/>
          <w:color w:val="000000"/>
          <w:sz w:val="28"/>
        </w:rPr>
        <w:t>第四十一条</w:t>
      </w:r>
    </w:p>
    <w:p>
      <w:pPr>
        <w:pStyle w:val="TextBody"/>
        <w:ind w:firstLine="400"/>
        <w:rPr/>
      </w:pPr>
      <w:r>
        <w:rPr>
          <w:color w:val="000000"/>
          <w:sz w:val="24"/>
        </w:rPr>
        <w:t>中国证券业协会应当制定非公开发行公司债券承销业务的风险控制管理规定，根据市场风险状况对承销业务范围进行限制并动态调整。</w:t>
      </w:r>
    </w:p>
    <w:p>
      <w:pPr>
        <w:pStyle w:val="Heading1"/>
        <w:rPr/>
      </w:pPr>
      <w:r>
        <w:rPr>
          <w:color w:val="000000"/>
          <w:sz w:val="24"/>
        </w:rPr>
        <w:t>第三章 信息披露</w:t>
      </w:r>
    </w:p>
    <w:p>
      <w:pPr>
        <w:pStyle w:val="标题 3"/>
        <w:spacing w:before="100" w:after="100"/>
        <w:rPr/>
      </w:pPr>
      <w:r>
        <w:rPr>
          <w:b w:val="true"/>
          <w:color w:val="000000"/>
          <w:sz w:val="28"/>
        </w:rPr>
        <w:t>第四十二条</w:t>
      </w:r>
    </w:p>
    <w:p>
      <w:pPr>
        <w:pStyle w:val="TextBody"/>
        <w:ind w:firstLine="400"/>
        <w:rPr/>
      </w:pPr>
      <w:r>
        <w:rPr>
          <w:color w:val="000000"/>
          <w:sz w:val="24"/>
        </w:rPr>
        <w:t>发行人及其他信息披露义务人应当按照中国证监会及证券自律组织的相关规定履行信息披露义务。</w:t>
      </w:r>
    </w:p>
    <w:p>
      <w:pPr>
        <w:pStyle w:val="标题 3"/>
        <w:spacing w:before="100" w:after="100"/>
        <w:rPr/>
      </w:pPr>
      <w:r>
        <w:rPr>
          <w:b w:val="true"/>
          <w:color w:val="000000"/>
          <w:sz w:val="28"/>
        </w:rPr>
        <w:t>第四十三条</w:t>
      </w:r>
    </w:p>
    <w:p>
      <w:pPr>
        <w:pStyle w:val="TextBody"/>
        <w:ind w:firstLine="400"/>
        <w:rPr/>
      </w:pPr>
      <w:r>
        <w:rPr>
          <w:color w:val="000000"/>
          <w:sz w:val="24"/>
        </w:rPr>
        <w:t>公开发行公司债券的发行人应当按照规定及时披露债券募集说明书，并在债券存续期内披露中期报告和经具有从事证券服务业务资格的会计师事务所审计的年度报告。</w:t>
      </w:r>
    </w:p>
    <w:p>
      <w:pPr>
        <w:pStyle w:val="TextBody"/>
        <w:ind w:firstLine="400"/>
        <w:rPr/>
      </w:pPr>
      <w:r>
        <w:rPr>
          <w:color w:val="000000"/>
          <w:sz w:val="24"/>
        </w:rPr>
        <w:t>非公开发行公司债券的发行人信息披露的时点、内容，应当按照募集说明书的约定履行，相关信息披露文件应当由受托管理人向中国证券业协会备案。</w:t>
      </w:r>
    </w:p>
    <w:p>
      <w:pPr>
        <w:pStyle w:val="标题 3"/>
        <w:spacing w:before="100" w:after="100"/>
        <w:rPr/>
      </w:pPr>
      <w:r>
        <w:rPr>
          <w:b w:val="true"/>
          <w:color w:val="000000"/>
          <w:sz w:val="28"/>
        </w:rPr>
        <w:t>第四十四条</w:t>
      </w:r>
    </w:p>
    <w:p>
      <w:pPr>
        <w:pStyle w:val="TextBody"/>
        <w:ind w:firstLine="400"/>
        <w:rPr/>
      </w:pPr>
      <w:r>
        <w:rPr>
          <w:color w:val="000000"/>
          <w:sz w:val="24"/>
        </w:rPr>
        <w:t>公司债券募集资金的用途应当在债券募集说明书中披露。</w:t>
      </w:r>
    </w:p>
    <w:p>
      <w:pPr>
        <w:pStyle w:val="TextBody"/>
        <w:ind w:firstLine="400"/>
        <w:rPr/>
      </w:pPr>
      <w:r>
        <w:rPr>
          <w:color w:val="000000"/>
          <w:sz w:val="24"/>
        </w:rPr>
        <w:t>发行人应当在定期报告中披露公开发行公司债券募集资金的使用情况。</w:t>
      </w:r>
    </w:p>
    <w:p>
      <w:pPr>
        <w:pStyle w:val="TextBody"/>
        <w:ind w:firstLine="400"/>
        <w:rPr/>
      </w:pPr>
      <w:r>
        <w:rPr>
          <w:color w:val="000000"/>
          <w:sz w:val="24"/>
        </w:rPr>
        <w:t>非公开发行公司债券的，应当在债券募集说明书中约定募集资金使用情况的披露事宜。</w:t>
      </w:r>
    </w:p>
    <w:p>
      <w:pPr>
        <w:pStyle w:val="标题 3"/>
        <w:spacing w:before="100" w:after="100"/>
        <w:rPr/>
      </w:pPr>
      <w:r>
        <w:rPr>
          <w:b w:val="true"/>
          <w:color w:val="000000"/>
          <w:sz w:val="28"/>
        </w:rPr>
        <w:t>第四十五条</w:t>
      </w:r>
    </w:p>
    <w:p>
      <w:pPr>
        <w:pStyle w:val="TextBody"/>
        <w:ind w:firstLine="400"/>
        <w:rPr/>
      </w:pPr>
      <w:r>
        <w:rPr>
          <w:color w:val="000000"/>
          <w:sz w:val="24"/>
        </w:rPr>
        <w:t>公开发行公司债券的发行人应当及时披露债券存续期内发生可能影响其偿债能力或债券价格的重大事项。重大事项包括：</w:t>
      </w:r>
    </w:p>
    <w:p>
      <w:pPr>
        <w:pStyle w:val="TextBody"/>
        <w:ind w:firstLine="400"/>
        <w:rPr/>
      </w:pPr>
      <w:r>
        <w:rPr>
          <w:color w:val="000000"/>
          <w:sz w:val="24"/>
        </w:rPr>
        <w:t>（一）发行人经营方针、经营范围或生产经营外部条件等发生重大变化；</w:t>
      </w:r>
    </w:p>
    <w:p>
      <w:pPr>
        <w:pStyle w:val="TextBody"/>
        <w:ind w:firstLine="400"/>
        <w:rPr/>
      </w:pPr>
      <w:r>
        <w:rPr>
          <w:color w:val="000000"/>
          <w:sz w:val="24"/>
        </w:rPr>
        <w:t>（二）债券信用评级发生变化；</w:t>
      </w:r>
    </w:p>
    <w:p>
      <w:pPr>
        <w:pStyle w:val="TextBody"/>
        <w:ind w:firstLine="400"/>
        <w:rPr/>
      </w:pPr>
      <w:r>
        <w:rPr>
          <w:color w:val="000000"/>
          <w:sz w:val="24"/>
        </w:rPr>
        <w:t>（三）发行人主要资产被查封、扣押、冻结；</w:t>
      </w:r>
    </w:p>
    <w:p>
      <w:pPr>
        <w:pStyle w:val="TextBody"/>
        <w:ind w:firstLine="400"/>
        <w:rPr/>
      </w:pPr>
      <w:r>
        <w:rPr>
          <w:color w:val="000000"/>
          <w:sz w:val="24"/>
        </w:rPr>
        <w:t>（四）发行人发生未能清偿到期债务的违约情况；</w:t>
      </w:r>
    </w:p>
    <w:p>
      <w:pPr>
        <w:pStyle w:val="TextBody"/>
        <w:ind w:firstLine="400"/>
        <w:rPr/>
      </w:pPr>
      <w:r>
        <w:rPr>
          <w:color w:val="000000"/>
          <w:sz w:val="24"/>
        </w:rPr>
        <w:t>（五）发行人当年累计新增借款或对外提供担保超过上年末净资产的百分之二十；</w:t>
      </w:r>
    </w:p>
    <w:p>
      <w:pPr>
        <w:pStyle w:val="TextBody"/>
        <w:ind w:firstLine="400"/>
        <w:rPr/>
      </w:pPr>
      <w:r>
        <w:rPr>
          <w:color w:val="000000"/>
          <w:sz w:val="24"/>
        </w:rPr>
        <w:t>（六）发行人放弃债权或财产，超过上年末净资产的百分之十；</w:t>
      </w:r>
    </w:p>
    <w:p>
      <w:pPr>
        <w:pStyle w:val="TextBody"/>
        <w:ind w:firstLine="400"/>
        <w:rPr/>
      </w:pPr>
      <w:r>
        <w:rPr>
          <w:color w:val="000000"/>
          <w:sz w:val="24"/>
        </w:rPr>
        <w:t>（七）发行人发生超过上年末净资产百分之十的重大损失；</w:t>
      </w:r>
    </w:p>
    <w:p>
      <w:pPr>
        <w:pStyle w:val="TextBody"/>
        <w:ind w:firstLine="400"/>
        <w:rPr/>
      </w:pPr>
      <w:r>
        <w:rPr>
          <w:color w:val="000000"/>
          <w:sz w:val="24"/>
        </w:rPr>
        <w:t>（八）发行人作出减资、合并、分立、解散及申请破产的决定；</w:t>
      </w:r>
    </w:p>
    <w:p>
      <w:pPr>
        <w:pStyle w:val="TextBody"/>
        <w:ind w:firstLine="400"/>
        <w:rPr/>
      </w:pPr>
      <w:r>
        <w:rPr>
          <w:color w:val="000000"/>
          <w:sz w:val="24"/>
        </w:rPr>
        <w:t>（九）发行人涉及重大诉讼、仲裁事项或受到重大行政处罚；</w:t>
      </w:r>
    </w:p>
    <w:p>
      <w:pPr>
        <w:pStyle w:val="TextBody"/>
        <w:ind w:firstLine="400"/>
        <w:rPr/>
      </w:pPr>
      <w:r>
        <w:rPr>
          <w:color w:val="000000"/>
          <w:sz w:val="24"/>
        </w:rPr>
        <w:t>（十）保证人、担保物或者其他偿债保障措施发生重大变化；</w:t>
      </w:r>
    </w:p>
    <w:p>
      <w:pPr>
        <w:pStyle w:val="TextBody"/>
        <w:ind w:firstLine="400"/>
        <w:rPr/>
      </w:pPr>
      <w:r>
        <w:rPr>
          <w:color w:val="000000"/>
          <w:sz w:val="24"/>
        </w:rPr>
        <w:t>（十一）发行人情况发生重大变化导致可能不符合公司债券上市条件；</w:t>
      </w:r>
    </w:p>
    <w:p>
      <w:pPr>
        <w:pStyle w:val="TextBody"/>
        <w:ind w:firstLine="400"/>
        <w:rPr/>
      </w:pPr>
      <w:r>
        <w:rPr>
          <w:color w:val="000000"/>
          <w:sz w:val="24"/>
        </w:rPr>
        <w:t>（十二）发行人涉嫌犯罪被司法机关立案调查，发行人董事、监事、高级管理人员涉嫌犯罪被司法机关采取强制措施；</w:t>
      </w:r>
    </w:p>
    <w:p>
      <w:pPr>
        <w:pStyle w:val="TextBody"/>
        <w:ind w:firstLine="400"/>
        <w:rPr/>
      </w:pPr>
      <w:r>
        <w:rPr>
          <w:color w:val="000000"/>
          <w:sz w:val="24"/>
        </w:rPr>
        <w:t>（十三）其他对投资者作出投资决策有重大影响的事项。</w:t>
      </w:r>
    </w:p>
    <w:p>
      <w:pPr>
        <w:pStyle w:val="标题 3"/>
        <w:spacing w:before="100" w:after="100"/>
        <w:rPr/>
      </w:pPr>
      <w:r>
        <w:rPr>
          <w:b w:val="true"/>
          <w:color w:val="000000"/>
          <w:sz w:val="28"/>
        </w:rPr>
        <w:t>第四十六条</w:t>
      </w:r>
    </w:p>
    <w:p>
      <w:pPr>
        <w:pStyle w:val="TextBody"/>
        <w:ind w:firstLine="400"/>
        <w:rPr/>
      </w:pPr>
      <w:r>
        <w:rPr>
          <w:color w:val="000000"/>
          <w:sz w:val="24"/>
        </w:rPr>
        <w:t>资信评级机构为公开发行公司债券进行信用评级，应当符合以下规定：</w:t>
      </w:r>
    </w:p>
    <w:p>
      <w:pPr>
        <w:pStyle w:val="TextBody"/>
        <w:ind w:firstLine="400"/>
        <w:rPr/>
      </w:pPr>
      <w:r>
        <w:rPr>
          <w:color w:val="000000"/>
          <w:sz w:val="24"/>
        </w:rPr>
        <w:t>（一）按照规定或约定将评级信息告知发行人，并及时向市场公布首次评级报告、定期和不定期跟踪评级报告；</w:t>
      </w:r>
    </w:p>
    <w:p>
      <w:pPr>
        <w:pStyle w:val="TextBody"/>
        <w:ind w:firstLine="400"/>
        <w:rPr/>
      </w:pPr>
      <w:r>
        <w:rPr>
          <w:color w:val="000000"/>
          <w:sz w:val="24"/>
        </w:rPr>
        <w:t>（二）在债券有效存续期间，应当每年至少向市场公布一次定期跟踪评级报告；</w:t>
      </w:r>
    </w:p>
    <w:p>
      <w:pPr>
        <w:pStyle w:val="TextBody"/>
        <w:ind w:firstLine="400"/>
        <w:rPr/>
      </w:pPr>
      <w:r>
        <w:rPr>
          <w:color w:val="000000"/>
          <w:sz w:val="24"/>
        </w:rPr>
        <w:t>（三）应充分关注可能影响评级对象信用等级的所有重大因素，及时向市场公布信用等级调整及其他与评级相关的信息变动情况，并向证券交易所或其他证券交易场所报告。</w:t>
      </w:r>
    </w:p>
    <w:p>
      <w:pPr>
        <w:pStyle w:val="标题 3"/>
        <w:spacing w:before="100" w:after="100"/>
        <w:rPr/>
      </w:pPr>
      <w:r>
        <w:rPr>
          <w:b w:val="true"/>
          <w:color w:val="000000"/>
          <w:sz w:val="28"/>
        </w:rPr>
        <w:t>第四十七条</w:t>
      </w:r>
    </w:p>
    <w:p>
      <w:pPr>
        <w:pStyle w:val="TextBody"/>
        <w:ind w:firstLine="400"/>
        <w:rPr/>
      </w:pPr>
      <w:r>
        <w:rPr>
          <w:color w:val="000000"/>
          <w:sz w:val="24"/>
        </w:rPr>
        <w:t>公开发行公司债券的发行人及其他信息披露义务人应当将披露的信息刊登在其债券交易场所的互联网网站，同时将披露的信息或信息摘要刊登在至少一种中国证监会指定的报刊，供公众查阅。</w:t>
      </w:r>
    </w:p>
    <w:p>
      <w:pPr>
        <w:pStyle w:val="Heading1"/>
        <w:rPr/>
      </w:pPr>
      <w:r>
        <w:rPr>
          <w:color w:val="000000"/>
          <w:sz w:val="24"/>
        </w:rPr>
        <w:t>第四章 债券持有人权益保护</w:t>
      </w:r>
    </w:p>
    <w:p>
      <w:pPr>
        <w:pStyle w:val="标题 3"/>
        <w:spacing w:before="100" w:after="100"/>
        <w:rPr/>
      </w:pPr>
      <w:r>
        <w:rPr>
          <w:b w:val="true"/>
          <w:color w:val="000000"/>
          <w:sz w:val="28"/>
        </w:rPr>
        <w:t>第四十八条</w:t>
      </w:r>
    </w:p>
    <w:p>
      <w:pPr>
        <w:pStyle w:val="TextBody"/>
        <w:ind w:firstLine="400"/>
        <w:rPr/>
      </w:pPr>
      <w:r>
        <w:rPr>
          <w:color w:val="000000"/>
          <w:sz w:val="24"/>
        </w:rPr>
        <w:t>发行公司债券的，发行人应当为债券持有人聘请债券受托管理人，并订立债券受托管理协议；在债券存续期限内，由债券受托管理人按照规定或协议的约定维护债券持有人的利益。</w:t>
      </w:r>
    </w:p>
    <w:p>
      <w:pPr>
        <w:pStyle w:val="TextBody"/>
        <w:ind w:firstLine="400"/>
        <w:rPr/>
      </w:pPr>
      <w:r>
        <w:rPr>
          <w:color w:val="000000"/>
          <w:sz w:val="24"/>
        </w:rPr>
        <w:t>发行人应当在债券募集说明书中约定，投资者认购或持有本期公司债券视作同意债券受托管理协议、债券持有人会议规则及债券募集说明书中其他有关发行人、债券持有人权利义务的相关约定。</w:t>
      </w:r>
    </w:p>
    <w:p>
      <w:pPr>
        <w:pStyle w:val="标题 3"/>
        <w:spacing w:before="100" w:after="100"/>
        <w:rPr/>
      </w:pPr>
      <w:r>
        <w:rPr>
          <w:b w:val="true"/>
          <w:color w:val="000000"/>
          <w:sz w:val="28"/>
        </w:rPr>
        <w:t>第四十九条</w:t>
      </w:r>
    </w:p>
    <w:p>
      <w:pPr>
        <w:pStyle w:val="TextBody"/>
        <w:ind w:firstLine="400"/>
        <w:rPr/>
      </w:pPr>
      <w:r>
        <w:rPr>
          <w:color w:val="000000"/>
          <w:sz w:val="24"/>
        </w:rPr>
        <w:t>债券受托管理人由本次发行的承销机构或其他经中国证监会认可的机构担任。债券受托管理人应当为中国证券业协会会员。为本次发行提供担保的机构不得担任本次债券发行的受托管理人。</w:t>
      </w:r>
    </w:p>
    <w:p>
      <w:pPr>
        <w:pStyle w:val="TextBody"/>
        <w:ind w:firstLine="400"/>
        <w:rPr/>
      </w:pPr>
      <w:r>
        <w:rPr>
          <w:color w:val="000000"/>
          <w:sz w:val="24"/>
        </w:rPr>
        <w:t>债券受托管理人应当勤勉尽责，公正履行受托管理职责，不得损害债券持有人利益。</w:t>
      </w:r>
    </w:p>
    <w:p>
      <w:pPr>
        <w:pStyle w:val="TextBody"/>
        <w:ind w:firstLine="400"/>
        <w:rPr/>
      </w:pPr>
      <w:r>
        <w:rPr>
          <w:color w:val="000000"/>
          <w:sz w:val="24"/>
        </w:rPr>
        <w:t>对于债券受托管理人在履行受托管理职责时可能存在的利益冲突情形及相关风险防范、解决机制，发行人应当在债券募集说明书及债券存续期间的信息披露文件中予以充分披露，并同时在债券受托管理协议中载明。</w:t>
      </w:r>
    </w:p>
    <w:p>
      <w:pPr>
        <w:pStyle w:val="标题 3"/>
        <w:spacing w:before="100" w:after="100"/>
        <w:rPr/>
      </w:pPr>
      <w:r>
        <w:rPr>
          <w:b w:val="true"/>
          <w:color w:val="000000"/>
          <w:sz w:val="28"/>
        </w:rPr>
        <w:t>第五十条</w:t>
      </w:r>
    </w:p>
    <w:p>
      <w:pPr>
        <w:pStyle w:val="TextBody"/>
        <w:ind w:firstLine="400"/>
        <w:rPr/>
      </w:pPr>
      <w:r>
        <w:rPr>
          <w:color w:val="000000"/>
          <w:sz w:val="24"/>
        </w:rPr>
        <w:t>公开发行公司债券的受托管理人应当履行下列职责：</w:t>
      </w:r>
    </w:p>
    <w:p>
      <w:pPr>
        <w:pStyle w:val="TextBody"/>
        <w:ind w:firstLine="400"/>
        <w:rPr/>
      </w:pPr>
      <w:r>
        <w:rPr>
          <w:color w:val="000000"/>
          <w:sz w:val="24"/>
        </w:rPr>
        <w:t>（一）持续关注发行人和保证人的资信状况、担保物状况、增信措施及偿债保障措施的实施情况，出现可能影响债券持有人重大权益的事项时，召集债券持有人会议；</w:t>
      </w:r>
    </w:p>
    <w:p>
      <w:pPr>
        <w:pStyle w:val="TextBody"/>
        <w:ind w:firstLine="400"/>
        <w:rPr/>
      </w:pPr>
      <w:r>
        <w:rPr>
          <w:color w:val="000000"/>
          <w:sz w:val="24"/>
        </w:rPr>
        <w:t>（二）在债券存续期内监督发行人募集资金的使用情况；</w:t>
      </w:r>
    </w:p>
    <w:p>
      <w:pPr>
        <w:pStyle w:val="TextBody"/>
        <w:ind w:firstLine="400"/>
        <w:rPr/>
      </w:pPr>
      <w:r>
        <w:rPr>
          <w:color w:val="000000"/>
          <w:sz w:val="24"/>
        </w:rPr>
        <w:t>（三）对发行人的偿债能力和增信措施的有效性进行全面调查和持续关注，并至少每年向市场公告一次受托管理事务报告；</w:t>
      </w:r>
    </w:p>
    <w:p>
      <w:pPr>
        <w:pStyle w:val="TextBody"/>
        <w:ind w:firstLine="400"/>
        <w:rPr/>
      </w:pPr>
      <w:r>
        <w:rPr>
          <w:color w:val="000000"/>
          <w:sz w:val="24"/>
        </w:rPr>
        <w:t>（四）在债券存续期内持续督导发行人履行信息披露义务；</w:t>
      </w:r>
    </w:p>
    <w:p>
      <w:pPr>
        <w:pStyle w:val="TextBody"/>
        <w:ind w:firstLine="400"/>
        <w:rPr/>
      </w:pPr>
      <w:r>
        <w:rPr>
          <w:color w:val="000000"/>
          <w:sz w:val="24"/>
        </w:rPr>
        <w:t>（五）预计发行人不能偿还债务时，要求发行人追加担保，并可以依法申请法定机关采取财产保全措施；</w:t>
      </w:r>
    </w:p>
    <w:p>
      <w:pPr>
        <w:pStyle w:val="TextBody"/>
        <w:ind w:firstLine="400"/>
        <w:rPr/>
      </w:pPr>
      <w:r>
        <w:rPr>
          <w:color w:val="000000"/>
          <w:sz w:val="24"/>
        </w:rPr>
        <w:t>（六）在债券存续期内勤勉处理债券持有人与发行人之间的谈判或者诉讼事务；</w:t>
      </w:r>
    </w:p>
    <w:p>
      <w:pPr>
        <w:pStyle w:val="TextBody"/>
        <w:ind w:firstLine="400"/>
        <w:rPr/>
      </w:pPr>
      <w:r>
        <w:rPr>
          <w:color w:val="000000"/>
          <w:sz w:val="24"/>
        </w:rPr>
        <w:t>（七）发行人为债券设定担保的，债券受托管理协议可以约定担保财产为信托财产，债券受托管理人应在债券发行前或债券募集说明书约定的时间内取得担保的权利证明或其他有关文件，并在担保期间妥善保管；</w:t>
      </w:r>
    </w:p>
    <w:p>
      <w:pPr>
        <w:pStyle w:val="TextBody"/>
        <w:ind w:firstLine="400"/>
        <w:rPr/>
      </w:pPr>
      <w:r>
        <w:rPr>
          <w:color w:val="000000"/>
          <w:sz w:val="24"/>
        </w:rPr>
        <w:t>（八）发行人不能偿还债务时，可以接受全部或部分债券持有人的委托，以自己名义代表债券持有人提起民事诉讼、参与重组或者破产的法律程序。</w:t>
      </w:r>
    </w:p>
    <w:p>
      <w:pPr>
        <w:pStyle w:val="标题 3"/>
        <w:spacing w:before="100" w:after="100"/>
        <w:rPr/>
      </w:pPr>
      <w:r>
        <w:rPr>
          <w:b w:val="true"/>
          <w:color w:val="000000"/>
          <w:sz w:val="28"/>
        </w:rPr>
        <w:t>第五十一条</w:t>
      </w:r>
    </w:p>
    <w:p>
      <w:pPr>
        <w:pStyle w:val="TextBody"/>
        <w:ind w:firstLine="400"/>
        <w:rPr/>
      </w:pPr>
      <w:r>
        <w:rPr>
          <w:color w:val="000000"/>
          <w:sz w:val="24"/>
        </w:rPr>
        <w:t>受托管理人因涉嫌债券承销活动中违法违规正在接受中国证监会调查或出现中国证监会认定的其他不再适合担任受托管理人情形的，在依据本办法第五十五条第（三）项变更受托管理人之前，中国证监会可以临时指定中证中小投资者服务中心有限责任公司承担受托管理职责，直至债券持有人会议选任出新的受托管理人为止。</w:t>
      </w:r>
    </w:p>
    <w:p>
      <w:pPr>
        <w:pStyle w:val="标题 3"/>
        <w:spacing w:before="100" w:after="100"/>
        <w:rPr/>
      </w:pPr>
      <w:r>
        <w:rPr>
          <w:b w:val="true"/>
          <w:color w:val="000000"/>
          <w:sz w:val="28"/>
        </w:rPr>
        <w:t>第五十二条</w:t>
      </w:r>
    </w:p>
    <w:p>
      <w:pPr>
        <w:pStyle w:val="TextBody"/>
        <w:ind w:firstLine="400"/>
        <w:rPr/>
      </w:pPr>
      <w:r>
        <w:rPr>
          <w:color w:val="000000"/>
          <w:sz w:val="24"/>
        </w:rPr>
        <w:t>非公开发行公司债券的，债券受托管理人应当按照债券受托管理协议的约定履行职责。</w:t>
      </w:r>
    </w:p>
    <w:p>
      <w:pPr>
        <w:pStyle w:val="标题 3"/>
        <w:spacing w:before="100" w:after="100"/>
        <w:rPr/>
      </w:pPr>
      <w:r>
        <w:rPr>
          <w:b w:val="true"/>
          <w:color w:val="000000"/>
          <w:sz w:val="28"/>
        </w:rPr>
        <w:t>第五十三条</w:t>
      </w:r>
    </w:p>
    <w:p>
      <w:pPr>
        <w:pStyle w:val="TextBody"/>
        <w:ind w:firstLine="400"/>
        <w:rPr/>
      </w:pPr>
      <w:r>
        <w:rPr>
          <w:color w:val="000000"/>
          <w:sz w:val="24"/>
        </w:rPr>
        <w:t>受托管理人为履行受托管理职责，有权代表债券持有人查询债券持有人名册及相关登记信息、专项账户中募集资金的存储与划转情况。证券登记结算机构应当予以配合。</w:t>
      </w:r>
    </w:p>
    <w:p>
      <w:pPr>
        <w:pStyle w:val="标题 3"/>
        <w:spacing w:before="100" w:after="100"/>
        <w:rPr/>
      </w:pPr>
      <w:r>
        <w:rPr>
          <w:b w:val="true"/>
          <w:color w:val="000000"/>
          <w:sz w:val="28"/>
        </w:rPr>
        <w:t>第五十四条</w:t>
      </w:r>
    </w:p>
    <w:p>
      <w:pPr>
        <w:pStyle w:val="TextBody"/>
        <w:ind w:firstLine="400"/>
        <w:rPr/>
      </w:pPr>
      <w:r>
        <w:rPr>
          <w:color w:val="000000"/>
          <w:sz w:val="24"/>
        </w:rPr>
        <w:t>发行公司债券，应当在债券募集说明书中约定债券持有人会议规则。债券持有人会议规则应当公平、合理。</w:t>
      </w:r>
    </w:p>
    <w:p>
      <w:pPr>
        <w:pStyle w:val="TextBody"/>
        <w:ind w:firstLine="400"/>
        <w:rPr/>
      </w:pPr>
      <w:r>
        <w:rPr>
          <w:color w:val="000000"/>
          <w:sz w:val="24"/>
        </w:rPr>
        <w:t>债券持有人会议规则应当明确债券持有人通过债券持有人会议行使权利的范围，债券持有人会议的召集、通知、决策机制和其他重要事项。</w:t>
      </w:r>
    </w:p>
    <w:p>
      <w:pPr>
        <w:pStyle w:val="TextBody"/>
        <w:ind w:firstLine="400"/>
        <w:rPr/>
      </w:pPr>
      <w:r>
        <w:rPr>
          <w:color w:val="000000"/>
          <w:sz w:val="24"/>
        </w:rPr>
        <w:t>债券持有人会议按照本办法的规定及会议规则的程序要求所形成的决议对全体债券持有人有约束力。</w:t>
      </w:r>
    </w:p>
    <w:p>
      <w:pPr>
        <w:pStyle w:val="标题 3"/>
        <w:spacing w:before="100" w:after="100"/>
        <w:rPr/>
      </w:pPr>
      <w:r>
        <w:rPr>
          <w:b w:val="true"/>
          <w:color w:val="000000"/>
          <w:sz w:val="28"/>
        </w:rPr>
        <w:t>第五十五条</w:t>
      </w:r>
    </w:p>
    <w:p>
      <w:pPr>
        <w:pStyle w:val="TextBody"/>
        <w:ind w:firstLine="400"/>
        <w:rPr/>
      </w:pPr>
      <w:r>
        <w:rPr>
          <w:color w:val="000000"/>
          <w:sz w:val="24"/>
        </w:rPr>
        <w:t>存在下列情形的，债券受托管理人应当召集债券持有人会议：</w:t>
      </w:r>
    </w:p>
    <w:p>
      <w:pPr>
        <w:pStyle w:val="TextBody"/>
        <w:ind w:firstLine="400"/>
        <w:rPr/>
      </w:pPr>
      <w:r>
        <w:rPr>
          <w:color w:val="000000"/>
          <w:sz w:val="24"/>
        </w:rPr>
        <w:t>（一）拟变更债券募集说明书的约定；</w:t>
      </w:r>
    </w:p>
    <w:p>
      <w:pPr>
        <w:pStyle w:val="TextBody"/>
        <w:ind w:firstLine="400"/>
        <w:rPr/>
      </w:pPr>
      <w:r>
        <w:rPr>
          <w:color w:val="000000"/>
          <w:sz w:val="24"/>
        </w:rPr>
        <w:t>（二）拟修改债券持有人会议规则；</w:t>
      </w:r>
    </w:p>
    <w:p>
      <w:pPr>
        <w:pStyle w:val="TextBody"/>
        <w:ind w:firstLine="400"/>
        <w:rPr/>
      </w:pPr>
      <w:r>
        <w:rPr>
          <w:color w:val="000000"/>
          <w:sz w:val="24"/>
        </w:rPr>
        <w:t>（三）拟变更债券受托管理人或受托管理协议的主要内容；</w:t>
      </w:r>
    </w:p>
    <w:p>
      <w:pPr>
        <w:pStyle w:val="TextBody"/>
        <w:ind w:firstLine="400"/>
        <w:rPr/>
      </w:pPr>
      <w:r>
        <w:rPr>
          <w:color w:val="000000"/>
          <w:sz w:val="24"/>
        </w:rPr>
        <w:t>（四）发行人不能按期支付本息；</w:t>
      </w:r>
    </w:p>
    <w:p>
      <w:pPr>
        <w:pStyle w:val="TextBody"/>
        <w:ind w:firstLine="400"/>
        <w:rPr/>
      </w:pPr>
      <w:r>
        <w:rPr>
          <w:color w:val="000000"/>
          <w:sz w:val="24"/>
        </w:rPr>
        <w:t>（五）发行人减资、合并、分立、解散或者申请破产；</w:t>
      </w:r>
    </w:p>
    <w:p>
      <w:pPr>
        <w:pStyle w:val="TextBody"/>
        <w:ind w:firstLine="400"/>
        <w:rPr/>
      </w:pPr>
      <w:r>
        <w:rPr>
          <w:color w:val="000000"/>
          <w:sz w:val="24"/>
        </w:rPr>
        <w:t>（六）保证人、担保物或者其他偿债保障措施发生重大变化；</w:t>
      </w:r>
    </w:p>
    <w:p>
      <w:pPr>
        <w:pStyle w:val="TextBody"/>
        <w:ind w:firstLine="400"/>
        <w:rPr/>
      </w:pPr>
      <w:r>
        <w:rPr>
          <w:color w:val="000000"/>
          <w:sz w:val="24"/>
        </w:rPr>
        <w:t>（七）发行人、单独或合计持有本期债券总额百分之十以上的债券持有人书面提议召开；</w:t>
      </w:r>
    </w:p>
    <w:p>
      <w:pPr>
        <w:pStyle w:val="TextBody"/>
        <w:ind w:firstLine="400"/>
        <w:rPr/>
      </w:pPr>
      <w:r>
        <w:rPr>
          <w:color w:val="000000"/>
          <w:sz w:val="24"/>
        </w:rPr>
        <w:t>（八）发行人管理层不能正常履行职责，导致发行人债务清偿能力面临严重不确定性，需要依法采取行动的；</w:t>
      </w:r>
    </w:p>
    <w:p>
      <w:pPr>
        <w:pStyle w:val="TextBody"/>
        <w:ind w:firstLine="400"/>
        <w:rPr/>
      </w:pPr>
      <w:r>
        <w:rPr>
          <w:color w:val="000000"/>
          <w:sz w:val="24"/>
        </w:rPr>
        <w:t>（九）发行人提出债务重组方案的；</w:t>
      </w:r>
    </w:p>
    <w:p>
      <w:pPr>
        <w:pStyle w:val="TextBody"/>
        <w:ind w:firstLine="400"/>
        <w:rPr/>
      </w:pPr>
      <w:r>
        <w:rPr>
          <w:color w:val="000000"/>
          <w:sz w:val="24"/>
        </w:rPr>
        <w:t>（十）发生其他对债券持有人权益有重大影响的事项。</w:t>
      </w:r>
    </w:p>
    <w:p>
      <w:pPr>
        <w:pStyle w:val="TextBody"/>
        <w:ind w:firstLine="400"/>
        <w:rPr/>
      </w:pPr>
      <w:r>
        <w:rPr>
          <w:color w:val="000000"/>
          <w:sz w:val="24"/>
        </w:rPr>
        <w:t>在债券受托管理人应当召集而未召集债券持有人会议时，单独或合计持有本期债券总额百分之十以上的债券持有人有权自行召集债券持有人会议。</w:t>
      </w:r>
    </w:p>
    <w:p>
      <w:pPr>
        <w:pStyle w:val="标题 3"/>
        <w:spacing w:before="100" w:after="100"/>
        <w:rPr/>
      </w:pPr>
      <w:r>
        <w:rPr>
          <w:b w:val="true"/>
          <w:color w:val="000000"/>
          <w:sz w:val="28"/>
        </w:rPr>
        <w:t>第五十六条</w:t>
      </w:r>
    </w:p>
    <w:p>
      <w:pPr>
        <w:pStyle w:val="TextBody"/>
        <w:ind w:firstLine="400"/>
        <w:rPr/>
      </w:pPr>
      <w:r>
        <w:rPr>
          <w:color w:val="000000"/>
          <w:sz w:val="24"/>
        </w:rPr>
        <w:t>发行人可采取内外部增信机制、偿债保障措施，提高偿债能力，控制公司债券风险。</w:t>
      </w:r>
    </w:p>
    <w:p>
      <w:pPr>
        <w:pStyle w:val="TextBody"/>
        <w:ind w:firstLine="400"/>
        <w:rPr/>
      </w:pPr>
      <w:r>
        <w:rPr>
          <w:color w:val="000000"/>
          <w:sz w:val="24"/>
        </w:rPr>
        <w:t>内外部增信机制、偿债保障措施包括但不限于下列方式：</w:t>
      </w:r>
    </w:p>
    <w:p>
      <w:pPr>
        <w:pStyle w:val="TextBody"/>
        <w:ind w:firstLine="400"/>
        <w:rPr/>
      </w:pPr>
      <w:r>
        <w:rPr>
          <w:color w:val="000000"/>
          <w:sz w:val="24"/>
        </w:rPr>
        <w:t>（一）第三方担保；</w:t>
      </w:r>
    </w:p>
    <w:p>
      <w:pPr>
        <w:pStyle w:val="TextBody"/>
        <w:ind w:firstLine="400"/>
        <w:rPr/>
      </w:pPr>
      <w:r>
        <w:rPr>
          <w:color w:val="000000"/>
          <w:sz w:val="24"/>
        </w:rPr>
        <w:t>（二）商业保险；</w:t>
      </w:r>
    </w:p>
    <w:p>
      <w:pPr>
        <w:pStyle w:val="TextBody"/>
        <w:ind w:firstLine="400"/>
        <w:rPr/>
      </w:pPr>
      <w:r>
        <w:rPr>
          <w:color w:val="000000"/>
          <w:sz w:val="24"/>
        </w:rPr>
        <w:t>（三）资产抵押、质押担保；</w:t>
      </w:r>
    </w:p>
    <w:p>
      <w:pPr>
        <w:pStyle w:val="TextBody"/>
        <w:ind w:firstLine="400"/>
        <w:rPr/>
      </w:pPr>
      <w:r>
        <w:rPr>
          <w:color w:val="000000"/>
          <w:sz w:val="24"/>
        </w:rPr>
        <w:t>（四）限制发行人债务及对外担保规模；</w:t>
      </w:r>
    </w:p>
    <w:p>
      <w:pPr>
        <w:pStyle w:val="TextBody"/>
        <w:ind w:firstLine="400"/>
        <w:rPr/>
      </w:pPr>
      <w:r>
        <w:rPr>
          <w:color w:val="000000"/>
          <w:sz w:val="24"/>
        </w:rPr>
        <w:t>（五）限制发行人对外投资规模；</w:t>
      </w:r>
    </w:p>
    <w:p>
      <w:pPr>
        <w:pStyle w:val="TextBody"/>
        <w:ind w:firstLine="400"/>
        <w:rPr/>
      </w:pPr>
      <w:r>
        <w:rPr>
          <w:color w:val="000000"/>
          <w:sz w:val="24"/>
        </w:rPr>
        <w:t>（六）限制发行人向第三方出售或抵押主要资产；</w:t>
      </w:r>
    </w:p>
    <w:p>
      <w:pPr>
        <w:pStyle w:val="TextBody"/>
        <w:ind w:firstLine="400"/>
        <w:rPr/>
      </w:pPr>
      <w:r>
        <w:rPr>
          <w:color w:val="000000"/>
          <w:sz w:val="24"/>
        </w:rPr>
        <w:t>（七）设置债券回售条款。</w:t>
      </w:r>
    </w:p>
    <w:p>
      <w:pPr>
        <w:pStyle w:val="TextBody"/>
        <w:ind w:firstLine="400"/>
        <w:rPr/>
      </w:pPr>
      <w:r>
        <w:rPr>
          <w:color w:val="000000"/>
          <w:sz w:val="24"/>
        </w:rPr>
        <w:t>公司债券增信机构可以成为中国证券业协会会员。</w:t>
      </w:r>
    </w:p>
    <w:p>
      <w:pPr>
        <w:pStyle w:val="标题 3"/>
        <w:spacing w:before="100" w:after="100"/>
        <w:rPr/>
      </w:pPr>
      <w:r>
        <w:rPr>
          <w:b w:val="true"/>
          <w:color w:val="000000"/>
          <w:sz w:val="28"/>
        </w:rPr>
        <w:t>第五十七条</w:t>
      </w:r>
    </w:p>
    <w:p>
      <w:pPr>
        <w:pStyle w:val="TextBody"/>
        <w:ind w:firstLine="400"/>
        <w:rPr/>
      </w:pPr>
      <w:r>
        <w:rPr>
          <w:color w:val="000000"/>
          <w:sz w:val="24"/>
        </w:rPr>
        <w:t>发行人应当在债券募集说明书中约定构成债券违约的情形、违约责任及其承担方式以及公司债券发生违约后的诉讼、仲裁或其他争议解决机制。</w:t>
      </w:r>
    </w:p>
    <w:p>
      <w:pPr>
        <w:pStyle w:val="Heading1"/>
        <w:rPr/>
      </w:pPr>
      <w:r>
        <w:rPr>
          <w:color w:val="000000"/>
          <w:sz w:val="24"/>
        </w:rPr>
        <w:t>第五章 监督管理和法律责任</w:t>
      </w:r>
    </w:p>
    <w:p>
      <w:pPr>
        <w:pStyle w:val="标题 3"/>
        <w:spacing w:before="100" w:after="100"/>
        <w:rPr/>
      </w:pPr>
      <w:r>
        <w:rPr>
          <w:b w:val="true"/>
          <w:color w:val="000000"/>
          <w:sz w:val="28"/>
        </w:rPr>
        <w:t>第五十八条</w:t>
      </w:r>
    </w:p>
    <w:p>
      <w:pPr>
        <w:pStyle w:val="TextBody"/>
        <w:ind w:firstLine="400"/>
        <w:rPr/>
      </w:pPr>
      <w:r>
        <w:rPr>
          <w:color w:val="000000"/>
          <w:sz w:val="24"/>
        </w:rPr>
        <w:t>对违反法律法规及本办法规定的机构和人员，中国证监会可采取责令改正、监管谈话、出具警示函、责令公开说明、责令参加培训、责令定期报告、认定为不适当人选、暂不受理与行政许可有关的文件等相关监管措施；依法应予行政处罚的，依照《证券法》、《行政处罚法》等法律法规和中国证监会的有关规定进行处罚；涉嫌犯罪的，依法移送司法机关，追究其刑事责任。</w:t>
      </w:r>
    </w:p>
    <w:p>
      <w:pPr>
        <w:pStyle w:val="标题 3"/>
        <w:spacing w:before="100" w:after="100"/>
        <w:rPr/>
      </w:pPr>
      <w:r>
        <w:rPr>
          <w:b w:val="true"/>
          <w:color w:val="000000"/>
          <w:sz w:val="28"/>
        </w:rPr>
        <w:t>第五十九条</w:t>
      </w:r>
    </w:p>
    <w:p>
      <w:pPr>
        <w:pStyle w:val="TextBody"/>
        <w:ind w:firstLine="400"/>
        <w:rPr/>
      </w:pPr>
      <w:r>
        <w:rPr>
          <w:color w:val="000000"/>
          <w:sz w:val="24"/>
        </w:rPr>
        <w:t>发行人、承销机构向不符合规定条件的投资者发行公司债券的，中国证监会可以对发行人、承销机构及其直接负责的主管人员和其他直接责任人员采取本办法第五十八条规定的相关监管措施；情节严重的，处以警告、罚款。</w:t>
      </w:r>
    </w:p>
    <w:p>
      <w:pPr>
        <w:pStyle w:val="标题 3"/>
        <w:spacing w:before="100" w:after="100"/>
        <w:rPr/>
      </w:pPr>
      <w:r>
        <w:rPr>
          <w:b w:val="true"/>
          <w:color w:val="000000"/>
          <w:sz w:val="28"/>
        </w:rPr>
        <w:t>第六十条</w:t>
      </w:r>
    </w:p>
    <w:p>
      <w:pPr>
        <w:pStyle w:val="TextBody"/>
        <w:ind w:firstLine="400"/>
        <w:rPr/>
      </w:pPr>
      <w:r>
        <w:rPr>
          <w:color w:val="000000"/>
          <w:sz w:val="24"/>
        </w:rPr>
        <w:t>非公开发行公司债券，发行人违反本办法第十五条规定的，中国证监会可以对发行人及其直接负责的主管人员和其他直接责任人员采取本办法第五十八条规定的相关监管措施；情节严重的，处以警告、罚款。</w:t>
      </w:r>
    </w:p>
    <w:p>
      <w:pPr>
        <w:pStyle w:val="标题 3"/>
        <w:spacing w:before="100" w:after="100"/>
        <w:rPr/>
      </w:pPr>
      <w:r>
        <w:rPr>
          <w:b w:val="true"/>
          <w:color w:val="000000"/>
          <w:sz w:val="28"/>
        </w:rPr>
        <w:t>第六十一条</w:t>
      </w:r>
    </w:p>
    <w:p>
      <w:pPr>
        <w:pStyle w:val="TextBody"/>
        <w:ind w:firstLine="400"/>
        <w:rPr/>
      </w:pPr>
      <w:r>
        <w:rPr>
          <w:color w:val="000000"/>
          <w:sz w:val="24"/>
        </w:rPr>
        <w:t>承销机构承销未经核准擅自公开发行的公司债券的，中国证监会可以采取十二至三十六个月暂不受理其证券承销业务有关文件等监管措施；对其直接负责的主管人员和其他直接责任人员，可以采取本办法第五十八条规定的相关监管措施。</w:t>
      </w:r>
    </w:p>
    <w:p>
      <w:pPr>
        <w:pStyle w:val="标题 3"/>
        <w:spacing w:before="100" w:after="100"/>
        <w:rPr/>
      </w:pPr>
      <w:r>
        <w:rPr>
          <w:b w:val="true"/>
          <w:color w:val="000000"/>
          <w:sz w:val="28"/>
        </w:rPr>
        <w:t>第六十二条</w:t>
      </w:r>
    </w:p>
    <w:p>
      <w:pPr>
        <w:pStyle w:val="TextBody"/>
        <w:ind w:firstLine="400"/>
        <w:rPr/>
      </w:pPr>
      <w:r>
        <w:rPr>
          <w:color w:val="000000"/>
          <w:sz w:val="24"/>
        </w:rPr>
        <w:t>除中国证监会另有规定外，承销或自行销售非公开发行公司债券未按规定进行备案的，中国证监会可以对承销机构及其直接负责的主管人员和其他直接责任人员采取本办法第五十八条规定的相关监管措施；情节严重的，处以警告、罚款。</w:t>
      </w:r>
    </w:p>
    <w:p>
      <w:pPr>
        <w:pStyle w:val="标题 3"/>
        <w:spacing w:before="100" w:after="100"/>
        <w:rPr/>
      </w:pPr>
      <w:r>
        <w:rPr>
          <w:b w:val="true"/>
          <w:color w:val="000000"/>
          <w:sz w:val="28"/>
        </w:rPr>
        <w:t>第六十三条</w:t>
      </w:r>
    </w:p>
    <w:p>
      <w:pPr>
        <w:pStyle w:val="TextBody"/>
        <w:ind w:firstLine="400"/>
        <w:rPr/>
      </w:pPr>
      <w:r>
        <w:rPr>
          <w:color w:val="000000"/>
          <w:sz w:val="24"/>
        </w:rPr>
        <w:t>承销机构在承销公司债券过程中，有下列行为之一的，中国证监会可以对承销机构及其直接负责的主管人员和其他直接责任人员采取本办法第五十八条规定的相关监管措施；情节严重的，可以对承销机构采取三至十二个月暂不受理其证券承销业务有关文件的监管措施：</w:t>
      </w:r>
    </w:p>
    <w:p>
      <w:pPr>
        <w:pStyle w:val="TextBody"/>
        <w:ind w:firstLine="400"/>
        <w:rPr/>
      </w:pPr>
      <w:r>
        <w:rPr>
          <w:color w:val="000000"/>
          <w:sz w:val="24"/>
        </w:rPr>
        <w:t>（一）以不正当竞争手段招揽承销业务；</w:t>
      </w:r>
    </w:p>
    <w:p>
      <w:pPr>
        <w:pStyle w:val="TextBody"/>
        <w:ind w:firstLine="400"/>
        <w:rPr/>
      </w:pPr>
      <w:r>
        <w:rPr>
          <w:color w:val="000000"/>
          <w:sz w:val="24"/>
        </w:rPr>
        <w:t>（二）从事本办法第三十八条规定禁止的行为；</w:t>
      </w:r>
    </w:p>
    <w:p>
      <w:pPr>
        <w:pStyle w:val="TextBody"/>
        <w:ind w:firstLine="400"/>
        <w:rPr/>
      </w:pPr>
      <w:r>
        <w:rPr>
          <w:color w:val="000000"/>
          <w:sz w:val="24"/>
        </w:rPr>
        <w:t>（三）从事本办法第四十条规定禁止的行为；</w:t>
      </w:r>
    </w:p>
    <w:p>
      <w:pPr>
        <w:pStyle w:val="TextBody"/>
        <w:ind w:firstLine="400"/>
        <w:rPr/>
      </w:pPr>
      <w:r>
        <w:rPr>
          <w:color w:val="000000"/>
          <w:sz w:val="24"/>
        </w:rPr>
        <w:t>（四）未按本办法及相关规定要求披露有关文件；</w:t>
      </w:r>
    </w:p>
    <w:p>
      <w:pPr>
        <w:pStyle w:val="TextBody"/>
        <w:ind w:firstLine="400"/>
        <w:rPr/>
      </w:pPr>
      <w:r>
        <w:rPr>
          <w:color w:val="000000"/>
          <w:sz w:val="24"/>
        </w:rPr>
        <w:t>（五）未按照事先披露的原则和方式配售公司债券，或其他未依照披露文件实施的行为；</w:t>
      </w:r>
    </w:p>
    <w:p>
      <w:pPr>
        <w:pStyle w:val="TextBody"/>
        <w:ind w:firstLine="400"/>
        <w:rPr/>
      </w:pPr>
      <w:r>
        <w:rPr>
          <w:color w:val="000000"/>
          <w:sz w:val="24"/>
        </w:rPr>
        <w:t>（六）未按照本办法及相关规定要求保留推介、定价、配售等承销过程中相关资料；</w:t>
      </w:r>
    </w:p>
    <w:p>
      <w:pPr>
        <w:pStyle w:val="TextBody"/>
        <w:ind w:firstLine="400"/>
        <w:rPr/>
      </w:pPr>
      <w:r>
        <w:rPr>
          <w:color w:val="000000"/>
          <w:sz w:val="24"/>
        </w:rPr>
        <w:t>（七）其他违反承销业务规定的行为。</w:t>
      </w:r>
    </w:p>
    <w:p>
      <w:pPr>
        <w:pStyle w:val="标题 3"/>
        <w:spacing w:before="100" w:after="100"/>
        <w:rPr/>
      </w:pPr>
      <w:r>
        <w:rPr>
          <w:b w:val="true"/>
          <w:color w:val="000000"/>
          <w:sz w:val="28"/>
        </w:rPr>
        <w:t>第六十四条</w:t>
      </w:r>
    </w:p>
    <w:p>
      <w:pPr>
        <w:pStyle w:val="TextBody"/>
        <w:ind w:firstLine="400"/>
        <w:rPr/>
      </w:pPr>
      <w:r>
        <w:rPr>
          <w:color w:val="000000"/>
          <w:sz w:val="24"/>
        </w:rPr>
        <w:t>发行人有下列行为之一的，中国证监会可以对发行人及其直接负责的主管人员和其他直接责任人员采取本办法第五十八条规定的相关监管措施：</w:t>
      </w:r>
    </w:p>
    <w:p>
      <w:pPr>
        <w:pStyle w:val="TextBody"/>
        <w:ind w:firstLine="400"/>
        <w:rPr/>
      </w:pPr>
      <w:r>
        <w:rPr>
          <w:color w:val="000000"/>
          <w:sz w:val="24"/>
        </w:rPr>
        <w:t>（一）从事本办法第三十八条规定禁止的行为；</w:t>
      </w:r>
    </w:p>
    <w:p>
      <w:pPr>
        <w:pStyle w:val="TextBody"/>
        <w:ind w:firstLine="400"/>
        <w:rPr/>
      </w:pPr>
      <w:r>
        <w:rPr>
          <w:color w:val="000000"/>
          <w:sz w:val="24"/>
        </w:rPr>
        <w:t>（二）从事本办法第四十条规定禁止的行为；</w:t>
      </w:r>
    </w:p>
    <w:p>
      <w:pPr>
        <w:pStyle w:val="TextBody"/>
        <w:ind w:firstLine="400"/>
        <w:rPr/>
      </w:pPr>
      <w:r>
        <w:rPr>
          <w:color w:val="000000"/>
          <w:sz w:val="24"/>
        </w:rPr>
        <w:t>（三）其他违反承销业务规定的行为。</w:t>
      </w:r>
    </w:p>
    <w:p>
      <w:pPr>
        <w:pStyle w:val="标题 3"/>
        <w:spacing w:before="100" w:after="100"/>
        <w:rPr/>
      </w:pPr>
      <w:r>
        <w:rPr>
          <w:b w:val="true"/>
          <w:color w:val="000000"/>
          <w:sz w:val="28"/>
        </w:rPr>
        <w:t>第六十五条</w:t>
      </w:r>
    </w:p>
    <w:p>
      <w:pPr>
        <w:pStyle w:val="TextBody"/>
        <w:ind w:firstLine="400"/>
        <w:rPr/>
      </w:pPr>
      <w:r>
        <w:rPr>
          <w:color w:val="000000"/>
          <w:sz w:val="24"/>
        </w:rPr>
        <w:t>非公开发行公司债券，发行人及其他信息披露义务人未按规定披露信息，或者所披露的信息存在虚假记载、误导性陈述或者重大遗漏的，依照《证券法》和中国证监会有关规定处理，对发行人、其他信息披露义务人及其直接负责的主管人员和其他直接责任人员可以采取本办法第五十八条规定的相关监管措施；情节严重的，处以警告、罚款。</w:t>
      </w:r>
    </w:p>
    <w:p>
      <w:pPr>
        <w:pStyle w:val="标题 3"/>
        <w:spacing w:before="100" w:after="100"/>
        <w:rPr/>
      </w:pPr>
      <w:r>
        <w:rPr>
          <w:b w:val="true"/>
          <w:color w:val="000000"/>
          <w:sz w:val="28"/>
        </w:rPr>
        <w:t>第六十六条</w:t>
      </w:r>
    </w:p>
    <w:p>
      <w:pPr>
        <w:pStyle w:val="TextBody"/>
        <w:ind w:firstLine="400"/>
        <w:rPr/>
      </w:pPr>
      <w:r>
        <w:rPr>
          <w:color w:val="000000"/>
          <w:sz w:val="24"/>
        </w:rPr>
        <w:t>发行人、债券受托管理人等违反本办法规定，损害债券持有人权益的，中国证监会可以对发行人、受托管理人及其直接负责的主管人员和其他直接责任人员采取本办法第五十八条规定的相关监管措施；情节严重的，处以警告、罚款。</w:t>
      </w:r>
    </w:p>
    <w:p>
      <w:pPr>
        <w:pStyle w:val="标题 3"/>
        <w:spacing w:before="100" w:after="100"/>
        <w:rPr/>
      </w:pPr>
      <w:r>
        <w:rPr>
          <w:b w:val="true"/>
          <w:color w:val="000000"/>
          <w:sz w:val="28"/>
        </w:rPr>
        <w:t>第六十七条</w:t>
      </w:r>
    </w:p>
    <w:p>
      <w:pPr>
        <w:pStyle w:val="TextBody"/>
        <w:ind w:firstLine="400"/>
        <w:rPr/>
      </w:pPr>
      <w:r>
        <w:rPr>
          <w:color w:val="000000"/>
          <w:sz w:val="24"/>
        </w:rPr>
        <w:t>发行人的控股股东滥用公司法人独立地位和股东有限责任，损害债券持有人利益的，应当依法对公司债务承担连带责任。</w:t>
      </w:r>
    </w:p>
    <w:p>
      <w:pPr>
        <w:pStyle w:val="Heading1"/>
        <w:rPr/>
      </w:pPr>
      <w:r>
        <w:rPr>
          <w:color w:val="000000"/>
          <w:sz w:val="24"/>
        </w:rPr>
        <w:t>第六章 附则</w:t>
      </w:r>
    </w:p>
    <w:p>
      <w:pPr>
        <w:pStyle w:val="标题 3"/>
        <w:spacing w:before="100" w:after="100"/>
        <w:rPr/>
      </w:pPr>
      <w:r>
        <w:rPr>
          <w:b w:val="true"/>
          <w:color w:val="000000"/>
          <w:sz w:val="28"/>
        </w:rPr>
        <w:t>第六十八条</w:t>
      </w:r>
    </w:p>
    <w:p>
      <w:pPr>
        <w:pStyle w:val="TextBody"/>
        <w:ind w:firstLine="400"/>
        <w:rPr/>
      </w:pPr>
      <w:r>
        <w:rPr>
          <w:color w:val="000000"/>
          <w:sz w:val="24"/>
        </w:rPr>
        <w:t>公开发行公司债券，应当由中国证券登记结算有限责任公司统一登记。</w:t>
      </w:r>
    </w:p>
    <w:p>
      <w:pPr>
        <w:pStyle w:val="TextBody"/>
        <w:ind w:firstLine="400"/>
        <w:rPr/>
      </w:pPr>
      <w:r>
        <w:rPr>
          <w:color w:val="000000"/>
          <w:sz w:val="24"/>
        </w:rPr>
        <w:t>公开发行公司债券的结算业务及非公开发行公司债券的登记结算业务，应当由中国证券登记结算有限责任公司或中国证监会认可的其他机构办理。</w:t>
      </w:r>
    </w:p>
    <w:p>
      <w:pPr>
        <w:pStyle w:val="TextBody"/>
        <w:ind w:firstLine="400"/>
        <w:rPr/>
      </w:pPr>
      <w:r>
        <w:rPr>
          <w:color w:val="000000"/>
          <w:sz w:val="24"/>
        </w:rPr>
        <w:t>其他机构办理公司债券登记结算业务的，应当将登记、结算数据报送中国证券登记结算有限责任公司。</w:t>
      </w:r>
    </w:p>
    <w:p>
      <w:pPr>
        <w:pStyle w:val="标题 3"/>
        <w:spacing w:before="100" w:after="100"/>
        <w:rPr/>
      </w:pPr>
      <w:r>
        <w:rPr>
          <w:b w:val="true"/>
          <w:color w:val="000000"/>
          <w:sz w:val="28"/>
        </w:rPr>
        <w:t>第六十九条</w:t>
      </w:r>
    </w:p>
    <w:p>
      <w:pPr>
        <w:pStyle w:val="TextBody"/>
        <w:ind w:firstLine="400"/>
        <w:rPr/>
      </w:pPr>
      <w:r>
        <w:rPr>
          <w:color w:val="000000"/>
          <w:sz w:val="24"/>
        </w:rPr>
        <w:t>本办法规定的发行人不包括地方政府融资平台公司。</w:t>
      </w:r>
    </w:p>
    <w:p>
      <w:pPr>
        <w:pStyle w:val="标题 3"/>
        <w:spacing w:before="100" w:after="100"/>
        <w:rPr/>
      </w:pPr>
      <w:r>
        <w:rPr>
          <w:b w:val="true"/>
          <w:color w:val="000000"/>
          <w:sz w:val="28"/>
        </w:rPr>
        <w:t>第七十条</w:t>
      </w:r>
    </w:p>
    <w:p>
      <w:pPr>
        <w:pStyle w:val="TextBody"/>
        <w:ind w:firstLine="400"/>
        <w:rPr/>
      </w:pPr>
      <w:r>
        <w:rPr>
          <w:color w:val="000000"/>
          <w:sz w:val="24"/>
        </w:rPr>
        <w:t>证券公司和其他金融机构次级债券的发行、交易或转让，适用本办法。境外注册公司在中国证监会监管的债券交易场所的债券发行、交易或转让，参照适用本办法。</w:t>
      </w:r>
    </w:p>
    <w:p>
      <w:pPr>
        <w:pStyle w:val="标题 3"/>
        <w:spacing w:before="100" w:after="100"/>
        <w:rPr/>
      </w:pPr>
      <w:r>
        <w:rPr>
          <w:b w:val="true"/>
          <w:color w:val="000000"/>
          <w:sz w:val="28"/>
        </w:rPr>
        <w:t>第七十一条</w:t>
      </w:r>
    </w:p>
    <w:p>
      <w:pPr>
        <w:pStyle w:val="TextBody"/>
        <w:ind w:firstLine="400"/>
        <w:rPr/>
      </w:pPr>
      <w:r>
        <w:rPr>
          <w:color w:val="000000"/>
          <w:sz w:val="24"/>
        </w:rPr>
        <w:t>本办法所称证券自律组织包括证券交易所、全国中小企业股份转让系统、中国证券业协会以及中国证监会认定的其他自律组织。</w:t>
      </w:r>
    </w:p>
    <w:p>
      <w:pPr>
        <w:pStyle w:val="标题 3"/>
        <w:spacing w:before="100" w:after="100"/>
        <w:rPr/>
      </w:pPr>
      <w:r>
        <w:rPr>
          <w:b w:val="true"/>
          <w:color w:val="000000"/>
          <w:sz w:val="28"/>
        </w:rPr>
        <w:t>第七十二条</w:t>
      </w:r>
    </w:p>
    <w:p>
      <w:pPr>
        <w:pStyle w:val="TextBody"/>
        <w:ind w:firstLine="400"/>
        <w:rPr/>
      </w:pPr>
      <w:r>
        <w:rPr>
          <w:color w:val="000000"/>
          <w:sz w:val="24"/>
        </w:rPr>
        <w:t>在区域性股权交易市场非公开发行与转让公司债券的管理办法，由中国证监会另行规定。</w:t>
      </w:r>
    </w:p>
    <w:p>
      <w:pPr>
        <w:pStyle w:val="标题 3"/>
        <w:spacing w:before="100" w:after="100"/>
        <w:rPr/>
      </w:pPr>
      <w:r>
        <w:rPr>
          <w:b w:val="true"/>
          <w:color w:val="000000"/>
          <w:sz w:val="28"/>
        </w:rPr>
        <w:t>第七十三条</w:t>
      </w:r>
    </w:p>
    <w:p>
      <w:pPr>
        <w:pStyle w:val="TextBody"/>
        <w:ind w:firstLine="400"/>
        <w:rPr/>
      </w:pPr>
      <w:r>
        <w:rPr>
          <w:color w:val="000000"/>
          <w:sz w:val="24"/>
        </w:rPr>
        <w:t xml:space="preserve">本办法自公布之日起施行。《证券公司债券管理暂行办法》（证监会令第 </w:t>
      </w:r>
      <w:r>
        <w:rPr>
          <w:color w:val="000000"/>
          <w:sz w:val="24"/>
        </w:rPr>
        <w:t xml:space="preserve">15 </w:t>
      </w:r>
      <w:r>
        <w:rPr>
          <w:color w:val="000000"/>
          <w:sz w:val="24"/>
        </w:rPr>
        <w:t xml:space="preserve">号）、《关于修订〈证券公司债券管理暂行办法〉的决定》（证监会令第 </w:t>
      </w:r>
      <w:r>
        <w:rPr>
          <w:color w:val="000000"/>
          <w:sz w:val="24"/>
        </w:rPr>
        <w:t xml:space="preserve">25 </w:t>
      </w:r>
      <w:r>
        <w:rPr>
          <w:color w:val="000000"/>
          <w:sz w:val="24"/>
        </w:rPr>
        <w:t>号）、《关于发布〈证券公司债券管理暂行办法〉五个配套文件的通知》（证监发行字〔</w:t>
      </w:r>
      <w:r>
        <w:rPr>
          <w:color w:val="000000"/>
          <w:sz w:val="24"/>
        </w:rPr>
        <w:t>2003</w:t>
      </w:r>
      <w:r>
        <w:rPr>
          <w:color w:val="000000"/>
          <w:sz w:val="24"/>
        </w:rPr>
        <w:t>〕</w:t>
      </w:r>
      <w:r>
        <w:rPr>
          <w:color w:val="000000"/>
          <w:sz w:val="24"/>
        </w:rPr>
        <w:t xml:space="preserve">106 </w:t>
      </w:r>
      <w:r>
        <w:rPr>
          <w:color w:val="000000"/>
          <w:sz w:val="24"/>
        </w:rPr>
        <w:t xml:space="preserve">号）、《公司债券发行试点办法》（证监会令第 </w:t>
      </w:r>
      <w:r>
        <w:rPr>
          <w:color w:val="000000"/>
          <w:sz w:val="24"/>
        </w:rPr>
        <w:t>49</w:t>
      </w:r>
      <w:r>
        <w:rPr>
          <w:color w:val="000000"/>
          <w:sz w:val="24"/>
        </w:rPr>
        <w:t>号）、《关于实施〈公司债券发行试点办法〉有关事项的通知》（证监发〔</w:t>
      </w:r>
      <w:r>
        <w:rPr>
          <w:color w:val="000000"/>
          <w:sz w:val="24"/>
        </w:rPr>
        <w:t>2007</w:t>
      </w:r>
      <w:r>
        <w:rPr>
          <w:color w:val="000000"/>
          <w:sz w:val="24"/>
        </w:rPr>
        <w:t>〕</w:t>
      </w:r>
      <w:r>
        <w:rPr>
          <w:color w:val="000000"/>
          <w:sz w:val="24"/>
        </w:rPr>
        <w:t xml:space="preserve">112 </w:t>
      </w:r>
      <w:r>
        <w:rPr>
          <w:color w:val="000000"/>
          <w:sz w:val="24"/>
        </w:rPr>
        <w:t>号）、《关于创业板上市公司非公开发行债券有关事项的公告》（证监会公告〔</w:t>
      </w:r>
      <w:r>
        <w:rPr>
          <w:color w:val="000000"/>
          <w:sz w:val="24"/>
        </w:rPr>
        <w:t>2011</w:t>
      </w:r>
      <w:r>
        <w:rPr>
          <w:color w:val="000000"/>
          <w:sz w:val="24"/>
        </w:rPr>
        <w:t>〕</w:t>
      </w:r>
      <w:r>
        <w:rPr>
          <w:color w:val="000000"/>
          <w:sz w:val="24"/>
        </w:rPr>
        <w:t xml:space="preserve">29 </w:t>
      </w:r>
      <w:r>
        <w:rPr>
          <w:color w:val="000000"/>
          <w:sz w:val="24"/>
        </w:rPr>
        <w:t>号）同时废止。</w:t>
      </w:r>
    </w:p>
    <w:p>
      <w:pPr>
        <w:spacing w:before="100" w:after="150"/>
      </w:pPr>
      <w:r>
        <w:rPr>
          <w:rFonts w:ascii="宋体" w:hAnsi="宋体" w:cs="宋体" w:eastAsia="宋体"/>
          <w:b w:val="true"/>
          <w:sz w:val="28"/>
        </w:rPr>
        <w:t>声明</w:t>
      </w:r>
    </w:p>
    <w:p>
      <w:pPr>
        <w:spacing w:before="100" w:after="150"/>
        <w:ind w:firstLine="480"/>
      </w:pPr>
      <w:r>
        <w:rPr>
          <w:rFonts w:ascii="宋体" w:hAnsi="宋体" w:cs="宋体" w:eastAsia="宋体"/>
        </w:rPr>
        <w:t>所下载文档由价值在线提供，您可以通过扫描下方二维码分享该法规。</w:t>
      </w:r>
    </w:p>
    <w:p>
      <w:pPr>
        <w:jc w:val="center"/>
      </w:pPr>
      <w:r>
        <w:drawing>
          <wp:inline distT="0" distB="0" distL="0" distR="0">
            <wp:extent cx="1428750" cy="14287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4"/>
                    <a:stretch>
                      <a:fillRect/>
                    </a:stretch>
                  </pic:blipFill>
                  <pic:spPr>
                    <a:xfrm>
                      <a:off x="0" y="0"/>
                      <a:ext cx="1428750" cy="1428750"/>
                    </a:xfrm>
                    <a:prstGeom prst="rect">
                      <a:avLst/>
                    </a:prstGeom>
                  </pic:spPr>
                </pic:pic>
              </a:graphicData>
            </a:graphic>
          </wp:inline>
        </w:drawing>
      </w:r>
    </w:p>
    <w:sectPr>
      <w:footerReference w:type="default" r:id="rId5"/>
      <w:type w:val="nextPage"/>
      <w:pgSz w:h="15840" w:w="12240"/>
      <w:pgMar w:bottom="1440" w:footer="0" w:gutter="0" w:header="0" w:left="1800" w:right="1800" w:top="1440"/>
      <w:pgNumType w:fmt="decimal"/>
      <w:formProt w:val="false"/>
      <w:textDirection w:val="lrTb"/>
      <w:docGrid w:charSpace="32768" w:linePitch="600" w:type="default"/>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roman"/>
    <w:pitch w:val="variable"/>
  </w:font>
  <w:font w:name="Albany">
    <w:altName w:val="Arial"/>
    <w:charset w:val="01"/>
    <w:family w:val="swiss"/>
    <w:pitch w:val="variable"/>
  </w:font>
</w:fonts>
</file>

<file path=word/footer1.xml><?xml version="1.0" encoding="utf-8"?>
<w:ftr xmlns:w="http://schemas.openxmlformats.org/wordprocessingml/2006/main">
  <w:p>
    <w:pPr>
      <w:pStyle w:val="STYLE_FOOTER"/>
      <w:jc w:val="center"/>
    </w:pPr>
    <w:r>
      <w:fldChar w:fldCharType="begin"/>
    </w:r>
    <w:r>
      <w:instrText>PAGE   \* MERGEFORMAT</w:instrText>
    </w:r>
    <w:r>
      <w:fldChar w:fldCharType="separate"/>
    </w:r>
    <w:r>
      <w:rPr>
        <w:noProof/>
        <w:lang w:val="LANG_ZH_CN"/>
      </w:rPr>
      <w:fldChar w:fldCharType="end"/>
    </w:r>
  </w:p>
</w:ftr>
</file>

<file path=word/settings.xml><?xml version="1.0" encoding="utf-8"?>
<w:settings xmlns:w="http://schemas.openxmlformats.org/wordprocessingml/2006/main">
  <w:view w:val="web"/>
  <w:zoom w:percent="100"/>
  <w:defaultTabStop w:val="1134"/>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DejaVu Sans" w:eastAsia="SimSun" w:hAnsi="Liberation Serif"/>
        <w:sz w:val="24"/>
        <w:szCs w:val="24"/>
        <w:lang w:bidi="hi-IN" w:eastAsia="zh-CN" w:val="en-US"/>
      </w:rPr>
    </w:rPrDefault>
    <w:pPrDefault>
      <w:pPr/>
    </w:pPrDefault>
  </w:docDefaults>
  <w:style w:styleId="Normal" w:type="paragraph">
    <w:name w:val="Normal"/>
    <w:qFormat/>
    <w:pPr>
      <w:widowControl w:val="false"/>
    </w:pPr>
    <w:rPr>
      <w:rFonts w:ascii="Liberation Serif" w:cs="DejaVu Sans" w:eastAsia="SimSun" w:hAnsi="Liberation Serif"/>
      <w:color w:val="auto"/>
      <w:sz w:val="24"/>
      <w:szCs w:val="24"/>
      <w:lang w:bidi="hi-IN" w:eastAsia="zh-CN" w:val="en-US"/>
    </w:rPr>
  </w:style>
  <w:style w:styleId="Heading1" w:type="paragraph">
    <w:name w:val="Heading 1"/>
    <w:basedOn w:val="Heading"/>
    <w:next w:val="TextBody"/>
    <w:qFormat/>
    <w:pPr/>
    <w:rPr>
      <w:rFonts w:ascii="Thorndale" w:hAnsi="Thorndale"/>
      <w:b/>
      <w:bCs/>
      <w:sz w:val="32"/>
      <w:szCs w:val="32"/>
    </w:rPr>
  </w:style>
  <w:style w:styleId="Heading2" w:type="paragraph">
    <w:name w:val="Heading 2"/>
    <w:basedOn w:val="Heading"/>
    <w:next w:val="TextBody"/>
    <w:qFormat/>
    <w:pPr>
      <w:spacing w:after="120" w:before="200"/>
      <w:outlineLvl w:val="1"/>
    </w:pPr>
    <w:rPr>
      <w:rFonts w:ascii="Liberation Serif" w:cs="DejaVu Sans" w:eastAsia="SimSun" w:hAnsi="Liberation Serif"/>
      <w:b/>
      <w:bCs/>
      <w:sz w:val="30"/>
      <w:szCs w:val="30"/>
    </w:rPr>
  </w:style>
  <w:style w:styleId="Heading3" w:type="paragraph">
    <w:name w:val="Heading 3"/>
    <w:basedOn w:val="Heading"/>
    <w:next w:val="TextBody"/>
    <w:qFormat/>
    <w:pPr>
      <w:spacing w:after="120" w:before="140"/>
      <w:outlineLvl w:val="2"/>
    </w:pPr>
    <w:rPr>
      <w:rFonts w:ascii="Liberation Serif" w:cs="DejaVu Sans" w:eastAsia="SimSun" w:hAnsi="Liberation Serif"/>
      <w:b/>
      <w:bCs/>
      <w:sz w:val="27"/>
      <w:szCs w:val="27"/>
    </w:rPr>
  </w:style>
  <w:style w:styleId="Heading4" w:type="paragraph">
    <w:name w:val="Heading 4"/>
    <w:basedOn w:val="Heading"/>
    <w:next w:val="TextBody"/>
    <w:qFormat/>
    <w:pPr>
      <w:spacing w:after="120" w:before="120"/>
      <w:jc w:val="center"/>
      <w:outlineLvl w:val="3"/>
    </w:pPr>
    <w:rPr>
      <w:rFonts w:ascii="Liberation Serif" w:cs="DejaVu Sans" w:eastAsia="SimSun" w:hAnsi="Liberation Serif"/>
      <w:b/>
      <w:bCs/>
      <w:sz w:val="36"/>
      <w:szCs w:val="36"/>
    </w:rPr>
  </w:style>
  <w:style w:styleId="EndnoteCharacters" w:type="character">
    <w:name w:val="Endnote Characters"/>
    <w:qFormat/>
    <w:rPr/>
  </w:style>
  <w:style w:styleId="FootnoteCharacters" w:type="character">
    <w:name w:val="Footnote Characters"/>
    <w:qFormat/>
    <w:rPr/>
  </w:style>
  <w:style w:styleId="InternetLink" w:type="character">
    <w:name w:val="Internet Link"/>
    <w:rPr>
      <w:color w:val="000080"/>
      <w:u w:val="single"/>
    </w:rPr>
  </w:style>
  <w:style w:styleId="HorizontalLine" w:type="paragraph">
    <w:name w:val="Horizontal Line"/>
    <w:basedOn w:val="Normal"/>
    <w:next w:val="TextBody"/>
    <w:qFormat/>
    <w:pPr>
      <w:pBdr>
        <w:bottom w:color="808080" w:space="0" w:sz="2" w:val="double"/>
      </w:pBdr>
      <w:spacing w:after="283" w:before="0"/>
    </w:pPr>
    <w:rPr>
      <w:sz w:val="12"/>
    </w:rPr>
  </w:style>
  <w:style w:styleId="Sender" w:type="paragraph">
    <w:name w:val="Envelope Return"/>
    <w:basedOn w:val="Normal"/>
    <w:pPr/>
    <w:rPr>
      <w:i/>
    </w:rPr>
  </w:style>
  <w:style w:styleId="TableContents" w:type="paragraph">
    <w:name w:val="Table Contents"/>
    <w:basedOn w:val="TextBody"/>
    <w:qFormat/>
    <w:pPr/>
    <w:rPr/>
  </w:style>
  <w:style w:styleId="Footer" w:type="paragraph">
    <w:name w:val="Footer"/>
    <w:basedOn w:val="Normal"/>
    <w:pPr>
      <w:suppressLineNumbers/>
      <w:tabs>
        <w:tab w:leader="none" w:pos="4818" w:val="center"/>
        <w:tab w:leader="none" w:pos="9637" w:val="right"/>
      </w:tabs>
    </w:pPr>
    <w:rPr/>
  </w:style>
  <w:style w:styleId="Header" w:type="paragraph">
    <w:name w:val="Header"/>
    <w:basedOn w:val="Normal"/>
    <w:pPr>
      <w:suppressLineNumbers/>
      <w:tabs>
        <w:tab w:leader="none" w:pos="4818" w:val="center"/>
        <w:tab w:leader="none" w:pos="9637" w:val="right"/>
      </w:tabs>
    </w:pPr>
    <w:rPr/>
  </w:style>
  <w:style w:styleId="Index" w:type="paragraph">
    <w:name w:val="Index"/>
    <w:basedOn w:val="Normal"/>
    <w:qFormat/>
    <w:pPr>
      <w:suppressLineNumbers/>
    </w:pPr>
    <w:rPr>
      <w:rFonts w:cs="DejaVu Sans"/>
    </w:rPr>
  </w:style>
  <w:style w:styleId="Caption" w:type="paragraph">
    <w:name w:val="Caption"/>
    <w:basedOn w:val="Normal"/>
    <w:qFormat/>
    <w:pPr>
      <w:suppressLineNumbers/>
      <w:spacing w:after="120" w:before="120"/>
    </w:pPr>
    <w:rPr>
      <w:rFonts w:cs="DejaVu Sans"/>
      <w:i/>
      <w:iCs/>
      <w:sz w:val="24"/>
      <w:szCs w:val="24"/>
    </w:rPr>
  </w:style>
  <w:style w:styleId="List" w:type="paragraph">
    <w:name w:val="List"/>
    <w:basedOn w:val="TextBody"/>
    <w:pPr/>
    <w:rPr>
      <w:rFonts w:cs="DejaVu Sans"/>
    </w:rPr>
  </w:style>
  <w:style w:styleId="TextBody" w:type="paragraph">
    <w:name w:val="Body Text"/>
    <w:basedOn w:val="Normal"/>
    <w:pPr>
      <w:spacing w:after="283" w:before="0" w:line="360" w:lineRule="auto"/>
    </w:pPr>
    <w:rPr/>
  </w:style>
  <w:style w:styleId="Heading" w:type="paragraph">
    <w:name w:val="Heading"/>
    <w:basedOn w:val="Normal"/>
    <w:next w:val="TextBody"/>
    <w:qFormat/>
    <w:pPr>
      <w:keepNext w:val="true"/>
      <w:spacing w:after="283" w:before="240"/>
    </w:pPr>
    <w:rPr>
      <w:rFonts w:ascii="Albany" w:hAnsi="Albany"/>
      <w:sz w:val="28"/>
      <w:szCs w:val="2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fontTable.xml" Type="http://schemas.openxmlformats.org/officeDocument/2006/relationships/fontTable"/>
<Relationship Id="rId3" Target="settings.xml" Type="http://schemas.openxmlformats.org/officeDocument/2006/relationships/settings"/>
<Relationship Id="rId4" Target="media/image1.png" Type="http://schemas.openxmlformats.org/officeDocument/2006/relationships/image"/>
<Relationship Id="rId5" Target="footer1.xml" Type="http://schemas.openxmlformats.org/officeDocument/2006/relationships/footer"/>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LibreOffice_project/dc89aa7a9eabfd848af146d5086077aeed2ae4a5</Application>
</Properties>
</file>

<file path=docProps/core.xml><?xml version="1.0" encoding="utf-8"?>
<cp:coreProperties xmlns:cp="http://schemas.openxmlformats.org/package/2006/metadata/core-properties" xmlns:dc="http://purl.org/dc/elements/1.1/" xmlns:dcterms="http://purl.org/dc/terms/" xmlns:xsi="http://www.w3.org/2001/XMLSchema-instance">
  <dc:language>en-US</dc:language>
  <cp:revision>0</cp:revision>
</cp:coreProperties>
</file>