
<file path=[Content_Types].xml><?xml version="1.0" encoding="utf-8"?>
<Types xmlns="http://schemas.openxmlformats.org/package/2006/content-types">
  <Default ContentType="image/png" Extension="png"/>
  <Default ContentType="application/vnd.openxmlformats-officedocument.wordprocessingml.document.main+xml" Extens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package.relationships+xml" PartName="/word/_rels/document.xml.rels"/>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no"?>
<Relationships xmlns="http://schemas.openxmlformats.org/package/2006/relationships">
<Relationship Id="rId1" Target="docProps/core.xml" Type="http://schemas.openxmlformats.org/package/2006/relationships/metadata/core-properties"/>
<Relationship Id="rId2" Target="docProps/app.xml" Type="http://schemas.openxmlformats.org/officeDocument/2006/relationships/extended-properties"/>
<Relationship Id="rId3" Target="word/document.xml" Type="http://schemas.openxmlformats.org/officeDocument/2006/relationships/officeDocument"/>
</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p="http://schemas.openxmlformats.org/drawingml/2006/wordprocessingDrawing" xmlns:wp14="http://schemas.microsoft.com/office/word/2010/wordprocessingDrawing" xmlns:wpg="http://schemas.microsoft.com/office/word/2010/wordprocessingGroup" xmlns:wps="http://schemas.microsoft.com/office/word/2010/wordprocessingShape" mc:Ignorable="w14 wp14">
  <w:body>
    <w:p>
      <w:pPr>
        <w:pStyle w:val="标题 1"/>
        <w:spacing w:after="300" w:before="120"/>
        <w:jc w:val="center"/>
        <w:rPr/>
      </w:pPr>
      <w:r>
        <w:rPr>
          <w:b w:val="true"/>
          <w:color w:val="000000"/>
          <w:sz w:val="36"/>
        </w:rPr>
        <w:t>上海证券交易所公司债券发行上市业务操作指南</w:t>
      </w:r>
    </w:p>
    <w:p>
      <w:pPr>
        <w:spacing w:before="100" w:after="150"/>
        <w:jc w:val="center"/>
      </w:pPr>
      <w:r>
        <w:rPr>
          <w:rFonts w:ascii="宋体" w:hAnsi="宋体" w:cs="宋体" w:eastAsia="宋体"/>
          <w:sz w:val="22"/>
        </w:rPr>
        <w:t>现行有效丨2016年10月21日 颁布丨2016年10月21日 生效</w:t>
      </w:r>
    </w:p>
    <w:p>
      <w:pPr>
        <w:pStyle w:val="TextBody"/>
        <w:ind w:firstLine="400"/>
        <w:rPr/>
      </w:pPr>
      <w:r>
        <w:rPr>
          <w:color w:val="000000"/>
          <w:sz w:val="24"/>
        </w:rPr>
        <w:t>各市场参与主体：</w:t>
      </w:r>
    </w:p>
    <w:p>
      <w:pPr>
        <w:pStyle w:val="TextBody"/>
        <w:ind w:firstLine="400"/>
        <w:rPr/>
      </w:pPr>
      <w:r>
        <w:rPr>
          <w:color w:val="000000"/>
          <w:sz w:val="24"/>
        </w:rPr>
        <w:t>为更好地提供公司债券（含企业债券）发行上市业务服务，便利开展相关业务操作，根据中国证监会《公司债券发行与交易管理办法》（证监会令〔第</w:t>
      </w:r>
      <w:r>
        <w:rPr>
          <w:color w:val="000000"/>
          <w:sz w:val="24"/>
        </w:rPr>
        <w:t>113</w:t>
      </w:r>
      <w:r>
        <w:rPr>
          <w:color w:val="000000"/>
          <w:sz w:val="24"/>
        </w:rPr>
        <w:t>号〕）、《上海证券交易所公司债券上市规则》（上证发〔</w:t>
      </w:r>
      <w:r>
        <w:rPr>
          <w:color w:val="000000"/>
          <w:sz w:val="24"/>
        </w:rPr>
        <w:t>2015</w:t>
      </w:r>
      <w:r>
        <w:rPr>
          <w:color w:val="000000"/>
          <w:sz w:val="24"/>
        </w:rPr>
        <w:t>〕</w:t>
      </w:r>
      <w:r>
        <w:rPr>
          <w:color w:val="000000"/>
          <w:sz w:val="24"/>
        </w:rPr>
        <w:t>49</w:t>
      </w:r>
      <w:r>
        <w:rPr>
          <w:color w:val="000000"/>
          <w:sz w:val="24"/>
        </w:rPr>
        <w:t>号）、《上海证券交易所非公开发行公司债券业务管理暂行办法》（上证发〔</w:t>
      </w:r>
      <w:r>
        <w:rPr>
          <w:color w:val="000000"/>
          <w:sz w:val="24"/>
        </w:rPr>
        <w:t>2015</w:t>
      </w:r>
      <w:r>
        <w:rPr>
          <w:color w:val="000000"/>
          <w:sz w:val="24"/>
        </w:rPr>
        <w:t>〕</w:t>
      </w:r>
      <w:r>
        <w:rPr>
          <w:color w:val="000000"/>
          <w:sz w:val="24"/>
        </w:rPr>
        <w:t>50</w:t>
      </w:r>
      <w:r>
        <w:rPr>
          <w:color w:val="000000"/>
          <w:sz w:val="24"/>
        </w:rPr>
        <w:t>号）、《上海证券交易所债券市场投资者适当性管理办法》（上证发〔</w:t>
      </w:r>
      <w:r>
        <w:rPr>
          <w:color w:val="000000"/>
          <w:sz w:val="24"/>
        </w:rPr>
        <w:t>2015</w:t>
      </w:r>
      <w:r>
        <w:rPr>
          <w:color w:val="000000"/>
          <w:sz w:val="24"/>
        </w:rPr>
        <w:t>〕</w:t>
      </w:r>
      <w:r>
        <w:rPr>
          <w:color w:val="000000"/>
          <w:sz w:val="24"/>
        </w:rPr>
        <w:t>51</w:t>
      </w:r>
      <w:r>
        <w:rPr>
          <w:color w:val="000000"/>
          <w:sz w:val="24"/>
        </w:rPr>
        <w:t>号）等相关规则，上海证券交易所（以下简称本所）制定了《上海证券交易所公司债券发行上市业务操作指南》（以下简称《业务指南》），现予发布实施，并就有关事宜通知如下：</w:t>
      </w:r>
    </w:p>
    <w:p>
      <w:pPr>
        <w:pStyle w:val="TextBody"/>
        <w:ind w:firstLine="400"/>
        <w:rPr/>
      </w:pPr>
      <w:r>
        <w:rPr>
          <w:color w:val="000000"/>
          <w:sz w:val="24"/>
        </w:rPr>
        <w:t>一、公司债券、企业债券在本所发行、上市（挂牌）及相关业务，适用《业务指南》。</w:t>
      </w:r>
    </w:p>
    <w:p>
      <w:pPr>
        <w:pStyle w:val="TextBody"/>
        <w:ind w:firstLine="400"/>
        <w:rPr/>
      </w:pPr>
      <w:r>
        <w:rPr>
          <w:color w:val="000000"/>
          <w:sz w:val="24"/>
        </w:rPr>
        <w:t>二、发行人和承销机构应按照《业务指南》要求，于发行完成后</w:t>
      </w:r>
      <w:r>
        <w:rPr>
          <w:color w:val="000000"/>
          <w:sz w:val="24"/>
        </w:rPr>
        <w:t>5</w:t>
      </w:r>
      <w:r>
        <w:rPr>
          <w:color w:val="000000"/>
          <w:sz w:val="24"/>
        </w:rPr>
        <w:t>个工作日内通过本所“债券业务管理系统”办理债券登记上市（挂牌）手续，及时完成债券上市（挂牌）。</w:t>
      </w:r>
    </w:p>
    <w:p>
      <w:pPr>
        <w:pStyle w:val="TextBody"/>
        <w:ind w:firstLine="400"/>
        <w:rPr/>
      </w:pPr>
      <w:r>
        <w:rPr>
          <w:color w:val="000000"/>
          <w:sz w:val="24"/>
        </w:rPr>
        <w:t>三、本所与中国证券登记结算有限公司上海分公司共同提供公司债券上市和登记申请材料一站式电子化递交服务，发行人和承销机构统一向本所递交公司债券登记和上市</w:t>
      </w:r>
      <w:r>
        <w:rPr>
          <w:color w:val="000000"/>
          <w:sz w:val="24"/>
        </w:rPr>
        <w:t>/</w:t>
      </w:r>
      <w:r>
        <w:rPr>
          <w:color w:val="000000"/>
          <w:sz w:val="24"/>
        </w:rPr>
        <w:t>挂牌申请材料。</w:t>
      </w:r>
    </w:p>
    <w:p>
      <w:pPr>
        <w:pStyle w:val="TextBody"/>
        <w:ind w:firstLine="400"/>
        <w:rPr/>
      </w:pPr>
      <w:r>
        <w:rPr>
          <w:color w:val="000000"/>
          <w:sz w:val="24"/>
        </w:rPr>
        <w:t>四、</w:t>
      </w:r>
      <w:r>
        <w:rPr>
          <w:color w:val="000000"/>
          <w:sz w:val="24"/>
        </w:rPr>
        <w:t>2016</w:t>
      </w:r>
      <w:r>
        <w:rPr>
          <w:color w:val="000000"/>
          <w:sz w:val="24"/>
        </w:rPr>
        <w:t>年</w:t>
      </w:r>
      <w:r>
        <w:rPr>
          <w:color w:val="000000"/>
          <w:sz w:val="24"/>
        </w:rPr>
        <w:t>10</w:t>
      </w:r>
      <w:r>
        <w:rPr>
          <w:color w:val="000000"/>
          <w:sz w:val="24"/>
        </w:rPr>
        <w:t>月</w:t>
      </w:r>
      <w:r>
        <w:rPr>
          <w:color w:val="000000"/>
          <w:sz w:val="24"/>
        </w:rPr>
        <w:t>24</w:t>
      </w:r>
      <w:r>
        <w:rPr>
          <w:color w:val="000000"/>
          <w:sz w:val="24"/>
        </w:rPr>
        <w:t>日起，当日审核通过的上市和登记申请，当日完成登记，发行人和承销机构需及时对登记结果进行确认并完成上市。</w:t>
      </w:r>
    </w:p>
    <w:p>
      <w:pPr>
        <w:pStyle w:val="TextBody"/>
        <w:ind w:firstLine="400"/>
        <w:rPr/>
      </w:pPr>
      <w:r>
        <w:rPr>
          <w:color w:val="000000"/>
          <w:sz w:val="24"/>
        </w:rPr>
        <w:t>《业务指南》全文可至上证债券信息网（</w:t>
      </w:r>
      <w:r>
        <w:rPr>
          <w:color w:val="000000"/>
          <w:sz w:val="24"/>
        </w:rPr>
        <w:t>bond.sse.com.cn</w:t>
      </w:r>
      <w:r>
        <w:rPr>
          <w:color w:val="000000"/>
          <w:sz w:val="24"/>
        </w:rPr>
        <w:t>）“规则指引”下的“业务指南与流程”栏目查询。</w:t>
      </w:r>
    </w:p>
    <w:p>
      <w:pPr>
        <w:pStyle w:val="TextBody"/>
        <w:ind w:firstLine="400"/>
        <w:rPr/>
      </w:pPr>
      <w:r>
        <w:rPr>
          <w:color w:val="000000"/>
          <w:sz w:val="24"/>
        </w:rPr>
        <w:t>特此通知。</w:t>
      </w:r>
    </w:p>
    <w:p>
      <w:pPr>
        <w:pStyle w:val="TextBody"/>
        <w:ind w:firstLine="400"/>
        <w:jc w:val="right"/>
        <w:rPr/>
      </w:pPr>
      <w:r>
        <w:rPr>
          <w:color w:val="000000"/>
          <w:sz w:val="24"/>
        </w:rPr>
        <w:t>上海证券交易所</w:t>
      </w:r>
      <w:r>
        <w:rPr>
          <w:color w:val="000000"/>
          <w:sz w:val="24"/>
        </w:rPr>
        <w:br/>
      </w:r>
      <w:r>
        <w:rPr>
          <w:color w:val="000000"/>
          <w:sz w:val="24"/>
        </w:rPr>
        <w:t>二〇一六年十月二十一日</w:t>
      </w:r>
    </w:p>
    <w:p>
      <w:pPr>
        <w:pStyle w:val="Heading1"/>
        <w:rPr/>
      </w:pPr>
      <w:r>
        <w:rPr>
          <w:color w:val="000000"/>
          <w:sz w:val="24"/>
        </w:rPr>
        <w:t>引言</w:t>
      </w:r>
    </w:p>
    <w:p>
      <w:pPr>
        <w:pStyle w:val="TextBody"/>
        <w:ind w:firstLine="400"/>
        <w:rPr/>
      </w:pPr>
      <w:r>
        <w:rPr>
          <w:color w:val="000000"/>
          <w:sz w:val="24"/>
        </w:rPr>
        <w:t>为更好提供公司债券</w:t>
      </w:r>
      <w:r>
        <w:rPr>
          <w:color w:val="000000"/>
          <w:sz w:val="24"/>
        </w:rPr>
        <w:t>(</w:t>
      </w:r>
      <w:r>
        <w:rPr>
          <w:color w:val="000000"/>
          <w:sz w:val="24"/>
        </w:rPr>
        <w:t>含企业债券等</w:t>
      </w:r>
      <w:r>
        <w:rPr>
          <w:color w:val="000000"/>
          <w:sz w:val="24"/>
        </w:rPr>
        <w:t>)</w:t>
      </w:r>
      <w:r>
        <w:rPr>
          <w:color w:val="000000"/>
          <w:sz w:val="24"/>
        </w:rPr>
        <w:t>发行上市（挂牌）业务服务，便利开展相关业务操作，根据中国证监会《公司债券发行与交易管理办法》（证监会令〔第</w:t>
      </w:r>
      <w:r>
        <w:rPr>
          <w:color w:val="000000"/>
          <w:sz w:val="24"/>
        </w:rPr>
        <w:t>113</w:t>
      </w:r>
      <w:r>
        <w:rPr>
          <w:color w:val="000000"/>
          <w:sz w:val="24"/>
        </w:rPr>
        <w:t>号〕）、上海证券交易所（以下简称“上交所”）《上海证券交易所公司债券上市规则》（上证发〔</w:t>
      </w:r>
      <w:r>
        <w:rPr>
          <w:color w:val="000000"/>
          <w:sz w:val="24"/>
        </w:rPr>
        <w:t>2015</w:t>
      </w:r>
      <w:r>
        <w:rPr>
          <w:color w:val="000000"/>
          <w:sz w:val="24"/>
        </w:rPr>
        <w:t>〕</w:t>
      </w:r>
      <w:r>
        <w:rPr>
          <w:color w:val="000000"/>
          <w:sz w:val="24"/>
        </w:rPr>
        <w:t>49</w:t>
      </w:r>
      <w:r>
        <w:rPr>
          <w:color w:val="000000"/>
          <w:sz w:val="24"/>
        </w:rPr>
        <w:t>号）、《上海证券交易所非公开发行公司债券业务管理暂行办法》（上证发〔</w:t>
      </w:r>
      <w:r>
        <w:rPr>
          <w:color w:val="000000"/>
          <w:sz w:val="24"/>
        </w:rPr>
        <w:t>2015</w:t>
      </w:r>
      <w:r>
        <w:rPr>
          <w:color w:val="000000"/>
          <w:sz w:val="24"/>
        </w:rPr>
        <w:t>〕</w:t>
      </w:r>
      <w:r>
        <w:rPr>
          <w:color w:val="000000"/>
          <w:sz w:val="24"/>
        </w:rPr>
        <w:t>50</w:t>
      </w:r>
      <w:r>
        <w:rPr>
          <w:color w:val="000000"/>
          <w:sz w:val="24"/>
        </w:rPr>
        <w:t>号）、《上海证券交易所债券市场投资者适当性管理办法》（上证发〔</w:t>
      </w:r>
      <w:r>
        <w:rPr>
          <w:color w:val="000000"/>
          <w:sz w:val="24"/>
        </w:rPr>
        <w:t>2015</w:t>
      </w:r>
      <w:r>
        <w:rPr>
          <w:color w:val="000000"/>
          <w:sz w:val="24"/>
        </w:rPr>
        <w:t>〕</w:t>
      </w:r>
      <w:r>
        <w:rPr>
          <w:color w:val="000000"/>
          <w:sz w:val="24"/>
        </w:rPr>
        <w:t>51</w:t>
      </w:r>
      <w:r>
        <w:rPr>
          <w:color w:val="000000"/>
          <w:sz w:val="24"/>
        </w:rPr>
        <w:t>号）等相关规则，制定本指南。</w:t>
      </w:r>
    </w:p>
    <w:p>
      <w:pPr>
        <w:pStyle w:val="TextBody"/>
        <w:ind w:firstLine="400"/>
        <w:rPr/>
      </w:pPr>
      <w:r>
        <w:rPr>
          <w:color w:val="000000"/>
          <w:sz w:val="24"/>
        </w:rPr>
        <w:t>公司债券发行、上市（挂牌）及相关服务，包括公司债券、企业债券的发行、上市（挂牌）等，适用本指南。</w:t>
      </w:r>
    </w:p>
    <w:p>
      <w:pPr>
        <w:pStyle w:val="TextBody"/>
        <w:ind w:firstLine="400"/>
        <w:rPr/>
      </w:pPr>
      <w:r>
        <w:rPr>
          <w:color w:val="000000"/>
          <w:sz w:val="24"/>
        </w:rPr>
        <w:t>上交所依据国家法律、法规和业务规则，对申请来上交所发行、上市（挂牌）的债券办理发行、上市（挂牌）并提供相关服务。</w:t>
      </w:r>
    </w:p>
    <w:p>
      <w:pPr>
        <w:pStyle w:val="TextBody"/>
        <w:ind w:firstLine="400"/>
        <w:rPr/>
      </w:pPr>
      <w:r>
        <w:rPr>
          <w:color w:val="000000"/>
          <w:sz w:val="24"/>
        </w:rPr>
        <w:t>发行人委托承销机构通过上交所债券业务管理系统申请公司债券在上交所发行、上市（挂牌）交易和持续管理。本指南未尽事宜，按照证监会、上交所、中国结算上海分公司（以下简称“中国结算”）的相关规定执行。</w:t>
      </w:r>
    </w:p>
    <w:p>
      <w:pPr>
        <w:pStyle w:val="TextBody"/>
        <w:ind w:firstLine="400"/>
        <w:rPr/>
      </w:pPr>
      <w:r>
        <w:rPr>
          <w:color w:val="000000"/>
          <w:sz w:val="24"/>
        </w:rPr>
        <w:t>为规范公司债券发行、上市（挂牌）业务，各承销机构应当指定专人负责发行、上市（挂牌）相关材料的制作、递交及业务联络。上交所将根据发行、上市（挂牌）业务情况，对承销机构进行奖惩。</w:t>
      </w:r>
    </w:p>
    <w:p>
      <w:pPr>
        <w:pStyle w:val="TextBody"/>
        <w:ind w:firstLine="400"/>
        <w:rPr/>
      </w:pPr>
      <w:r>
        <w:rPr>
          <w:color w:val="000000"/>
          <w:sz w:val="24"/>
        </w:rPr>
        <w:t>本指南为开放性指南，上交所根据实际情况，将不定期进行修订并发布更新版本。上交所对本指南保留最终解释权。</w:t>
      </w:r>
    </w:p>
    <w:p>
      <w:pPr>
        <w:pStyle w:val="TextBody"/>
        <w:ind w:firstLine="400"/>
        <w:rPr/>
      </w:pPr>
      <w:r>
        <w:rPr>
          <w:color w:val="000000"/>
          <w:sz w:val="24"/>
        </w:rPr>
        <w:t>如对本指南有任何疑义，发行人、承销机构和相关机构可与上交所联系。</w:t>
      </w:r>
    </w:p>
    <w:p>
      <w:pPr>
        <w:pStyle w:val="Heading1"/>
        <w:rPr/>
      </w:pPr>
      <w:r>
        <w:rPr>
          <w:color w:val="000000"/>
          <w:sz w:val="24"/>
        </w:rPr>
        <w:t>第一章 业务办理准备</w:t>
      </w:r>
    </w:p>
    <w:p>
      <w:pPr>
        <w:pStyle w:val="标题 4"/>
        <w:spacing w:before="100" w:after="100"/>
        <w:rPr/>
      </w:pPr>
      <w:r>
        <w:rPr>
          <w:b w:val="true"/>
          <w:color w:val="000000"/>
          <w:sz w:val="24"/>
        </w:rPr>
        <w:t>一、数字证书申请</w:t>
      </w:r>
    </w:p>
    <w:p>
      <w:pPr>
        <w:pStyle w:val="TextBody"/>
        <w:ind w:firstLine="400"/>
        <w:rPr/>
      </w:pPr>
      <w:r>
        <w:rPr>
          <w:color w:val="000000"/>
          <w:sz w:val="24"/>
        </w:rPr>
        <w:t>承销机构通过上交所债券业务管理系统办理办理债券发行和上市（挂牌）业务</w:t>
      </w:r>
      <w:r>
        <w:rPr>
          <w:color w:val="000000"/>
          <w:sz w:val="24"/>
        </w:rPr>
        <w:t>,</w:t>
      </w:r>
      <w:r>
        <w:rPr>
          <w:color w:val="000000"/>
          <w:sz w:val="24"/>
        </w:rPr>
        <w:t>债券业务管理系统通过证书验证和登录。主承销商应当在</w:t>
      </w:r>
      <w:r>
        <w:rPr>
          <w:color w:val="000000"/>
          <w:sz w:val="24"/>
        </w:rPr>
        <w:t>FT-5</w:t>
      </w:r>
      <w:r>
        <w:rPr>
          <w:color w:val="000000"/>
          <w:sz w:val="24"/>
        </w:rPr>
        <w:t>日前完成数字证书申请工作，</w:t>
      </w:r>
      <w:r>
        <w:rPr>
          <w:color w:val="000000"/>
          <w:sz w:val="24"/>
        </w:rPr>
        <w:t>FT</w:t>
      </w:r>
      <w:r>
        <w:rPr>
          <w:color w:val="000000"/>
          <w:sz w:val="24"/>
        </w:rPr>
        <w:t>日为发行日，下同。</w:t>
      </w:r>
    </w:p>
    <w:p>
      <w:pPr>
        <w:pStyle w:val="TextBody"/>
        <w:ind w:firstLine="400"/>
        <w:rPr/>
      </w:pPr>
      <w:r>
        <w:rPr>
          <w:color w:val="000000"/>
          <w:sz w:val="24"/>
        </w:rPr>
        <w:t>上交所债券业务管理系统用户权限申请流程如下：</w:t>
      </w:r>
    </w:p>
    <w:p>
      <w:pPr>
        <w:pStyle w:val="标题 3"/>
        <w:spacing w:before="100" w:after="100"/>
        <w:rPr/>
      </w:pPr>
      <w:r>
        <w:rPr>
          <w:b w:val="true"/>
          <w:color w:val="000000"/>
          <w:sz w:val="28"/>
        </w:rPr>
        <w:t>（一）申请</w:t>
      </w:r>
    </w:p>
    <w:p>
      <w:pPr>
        <w:pStyle w:val="TextBody"/>
        <w:ind w:firstLine="400"/>
        <w:rPr/>
      </w:pPr>
      <w:r>
        <w:rPr>
          <w:color w:val="000000"/>
          <w:sz w:val="24"/>
        </w:rPr>
        <w:t>1</w:t>
      </w:r>
      <w:r>
        <w:rPr>
          <w:color w:val="000000"/>
          <w:sz w:val="24"/>
        </w:rPr>
        <w:t>、承销机构从“上交所网站－</w:t>
      </w:r>
      <w:r>
        <w:rPr>
          <w:color w:val="000000"/>
          <w:sz w:val="24"/>
        </w:rPr>
        <w:t>CA</w:t>
      </w:r>
      <w:r>
        <w:rPr>
          <w:color w:val="000000"/>
          <w:sz w:val="24"/>
        </w:rPr>
        <w:t>中心专区”下载《数字证书申请责任书》（模板见附件</w:t>
      </w:r>
      <w:r>
        <w:rPr>
          <w:color w:val="000000"/>
          <w:sz w:val="24"/>
        </w:rPr>
        <w:t>1</w:t>
      </w:r>
      <w:r>
        <w:rPr>
          <w:color w:val="000000"/>
          <w:sz w:val="24"/>
        </w:rPr>
        <w:t>）和《数字证书机构申请表》（模板见附件</w:t>
      </w:r>
      <w:r>
        <w:rPr>
          <w:color w:val="000000"/>
          <w:sz w:val="24"/>
        </w:rPr>
        <w:t>2</w:t>
      </w:r>
      <w:r>
        <w:rPr>
          <w:color w:val="000000"/>
          <w:sz w:val="24"/>
        </w:rPr>
        <w:t>）</w:t>
      </w:r>
      <w:r>
        <w:rPr>
          <w:color w:val="000000"/>
          <w:sz w:val="24"/>
        </w:rPr>
        <w:t>,</w:t>
      </w:r>
      <w:r>
        <w:rPr>
          <w:color w:val="000000"/>
          <w:sz w:val="24"/>
        </w:rPr>
        <w:t>按要求填写完成并签字盖章。</w:t>
      </w:r>
    </w:p>
    <w:p>
      <w:pPr>
        <w:pStyle w:val="TextBody"/>
        <w:ind w:firstLine="400"/>
        <w:rPr/>
      </w:pPr>
      <w:r>
        <w:rPr>
          <w:color w:val="000000"/>
          <w:sz w:val="24"/>
        </w:rPr>
        <w:t>2</w:t>
      </w:r>
      <w:r>
        <w:rPr>
          <w:color w:val="000000"/>
          <w:sz w:val="24"/>
        </w:rPr>
        <w:t>、承销机构将《数字证书申请责任书》、《数字证书机构申请表》原件、组织机构代码证复印件、营业执照（已完成三证合一的主体，可提供三证合一后的营业执照复印件。本文下同。）复印件邮寄或者递送至上交所债券业务部。</w:t>
      </w:r>
    </w:p>
    <w:p>
      <w:pPr>
        <w:pStyle w:val="标题 3"/>
        <w:spacing w:before="100" w:after="100"/>
        <w:rPr/>
      </w:pPr>
      <w:r>
        <w:rPr>
          <w:b w:val="true"/>
          <w:color w:val="000000"/>
          <w:sz w:val="28"/>
        </w:rPr>
        <w:t>（二）审核与制作</w:t>
      </w:r>
    </w:p>
    <w:p>
      <w:pPr>
        <w:pStyle w:val="TextBody"/>
        <w:ind w:firstLine="400"/>
        <w:rPr/>
      </w:pPr>
      <w:r>
        <w:rPr>
          <w:color w:val="000000"/>
          <w:sz w:val="24"/>
        </w:rPr>
        <w:t>1</w:t>
      </w:r>
      <w:r>
        <w:rPr>
          <w:color w:val="000000"/>
          <w:sz w:val="24"/>
        </w:rPr>
        <w:t>、承销机构提交的申请通过上交所债券业务部审核后，上证所信息网络有限公司（以下简称信息公司）根据承销机构填具的《数字证书机构申请表》中的信息签发数字证书。</w:t>
      </w:r>
    </w:p>
    <w:p>
      <w:pPr>
        <w:pStyle w:val="标题 3"/>
        <w:spacing w:before="100" w:after="100"/>
        <w:rPr/>
      </w:pPr>
      <w:r>
        <w:rPr>
          <w:b w:val="true"/>
          <w:color w:val="000000"/>
          <w:sz w:val="28"/>
        </w:rPr>
        <w:t>（三）通知与领取</w:t>
      </w:r>
    </w:p>
    <w:p>
      <w:pPr>
        <w:pStyle w:val="TextBody"/>
        <w:ind w:firstLine="400"/>
        <w:rPr/>
      </w:pPr>
      <w:r>
        <w:rPr>
          <w:color w:val="000000"/>
          <w:sz w:val="24"/>
        </w:rPr>
        <w:t>数字证书可采用来人或邮寄方式领取</w:t>
      </w:r>
      <w:r>
        <w:rPr>
          <w:color w:val="000000"/>
          <w:sz w:val="24"/>
        </w:rPr>
        <w:t>,</w:t>
      </w:r>
      <w:r>
        <w:rPr>
          <w:color w:val="000000"/>
          <w:sz w:val="24"/>
        </w:rPr>
        <w:t>请务必在《数字证书机构申请表》填写相应信息，选择邮寄方式的务必填写正确的邮寄地址和真实有效的手机号码。</w:t>
      </w:r>
    </w:p>
    <w:p>
      <w:pPr>
        <w:pStyle w:val="TextBody"/>
        <w:ind w:firstLine="400"/>
        <w:rPr/>
      </w:pPr>
      <w:r>
        <w:rPr>
          <w:color w:val="000000"/>
          <w:sz w:val="24"/>
        </w:rPr>
        <w:t>来人领取的，承销机构接到通知后，凭单位介绍信、领取人本人身份证件原件及复印件至信息公司领取数字证书，来人领取前请先与信息公司电话确认。</w:t>
      </w:r>
    </w:p>
    <w:p>
      <w:pPr>
        <w:pStyle w:val="TextBody"/>
        <w:ind w:firstLine="400"/>
        <w:rPr/>
      </w:pPr>
      <w:r>
        <w:rPr>
          <w:color w:val="000000"/>
          <w:sz w:val="24"/>
        </w:rPr>
        <w:t>邮寄领取的，信息公司将根据《数字证书机构申请表》中的邮寄信息进行邮寄，同时通过短信方式将邮寄快递单号和证书口令发送到办理人联系手机上。</w:t>
      </w:r>
    </w:p>
    <w:p>
      <w:pPr>
        <w:pStyle w:val="TextBody"/>
        <w:ind w:firstLine="400"/>
        <w:rPr/>
      </w:pPr>
      <w:r>
        <w:rPr>
          <w:color w:val="000000"/>
          <w:sz w:val="24"/>
        </w:rPr>
        <w:t>承销机构使用数字证书登录债券业务管理系统办理相关业务。</w:t>
      </w:r>
    </w:p>
    <w:p>
      <w:pPr>
        <w:pStyle w:val="标题 3"/>
        <w:spacing w:before="100" w:after="100"/>
        <w:rPr/>
      </w:pPr>
      <w:r>
        <w:rPr>
          <w:b w:val="true"/>
          <w:color w:val="000000"/>
          <w:sz w:val="28"/>
        </w:rPr>
        <w:t>（四）数字证书的收费标准和汇款方式</w:t>
      </w:r>
    </w:p>
    <w:p>
      <w:pPr>
        <w:pStyle w:val="TextBody"/>
        <w:ind w:firstLine="400"/>
        <w:rPr/>
      </w:pPr>
      <w:r>
        <w:rPr>
          <w:color w:val="000000"/>
          <w:sz w:val="24"/>
        </w:rPr>
        <w:t>对承销机构暂免首个证书的服务费；额外申请的证书按首年服务费</w:t>
      </w:r>
      <w:r>
        <w:rPr>
          <w:color w:val="000000"/>
          <w:sz w:val="24"/>
        </w:rPr>
        <w:t>800RMB</w:t>
      </w:r>
      <w:r>
        <w:rPr>
          <w:color w:val="000000"/>
          <w:sz w:val="24"/>
        </w:rPr>
        <w:t>，第二年起服务费</w:t>
      </w:r>
      <w:r>
        <w:rPr>
          <w:color w:val="000000"/>
          <w:sz w:val="24"/>
        </w:rPr>
        <w:t>600RMB/</w:t>
      </w:r>
      <w:r>
        <w:rPr>
          <w:color w:val="000000"/>
          <w:sz w:val="24"/>
        </w:rPr>
        <w:t>年收取费用。</w:t>
      </w:r>
    </w:p>
    <w:p>
      <w:pPr>
        <w:pStyle w:val="TextBody"/>
        <w:ind w:firstLine="400"/>
        <w:rPr/>
      </w:pPr>
      <w:r>
        <w:rPr>
          <w:color w:val="000000"/>
          <w:sz w:val="24"/>
        </w:rPr>
        <w:t>汇款至如下帐户：</w:t>
      </w:r>
    </w:p>
    <w:p>
      <w:pPr>
        <w:pStyle w:val="TextBody"/>
        <w:ind w:firstLine="400"/>
        <w:rPr/>
      </w:pPr>
      <w:r>
        <w:rPr>
          <w:color w:val="000000"/>
          <w:sz w:val="24"/>
        </w:rPr>
        <w:t>开户名称：上证所信息网络有限公司；</w:t>
      </w:r>
    </w:p>
    <w:p>
      <w:pPr>
        <w:pStyle w:val="TextBody"/>
        <w:ind w:firstLine="400"/>
        <w:rPr/>
      </w:pPr>
      <w:r>
        <w:rPr>
          <w:color w:val="000000"/>
          <w:sz w:val="24"/>
        </w:rPr>
        <w:t>开户银行：招商银行上海分行金桥支行；</w:t>
      </w:r>
    </w:p>
    <w:p>
      <w:pPr>
        <w:pStyle w:val="TextBody"/>
        <w:ind w:firstLine="400"/>
        <w:rPr/>
      </w:pPr>
      <w:r>
        <w:rPr>
          <w:color w:val="000000"/>
          <w:sz w:val="24"/>
        </w:rPr>
        <w:t xml:space="preserve">账号： </w:t>
      </w:r>
      <w:r>
        <w:rPr>
          <w:color w:val="000000"/>
          <w:sz w:val="24"/>
        </w:rPr>
        <w:t>096945-216580801810001</w:t>
      </w:r>
    </w:p>
    <w:p>
      <w:pPr>
        <w:pStyle w:val="TextBody"/>
        <w:ind w:firstLine="400"/>
        <w:rPr/>
      </w:pPr>
      <w:r>
        <w:rPr>
          <w:color w:val="000000"/>
          <w:sz w:val="24"/>
        </w:rPr>
        <w:t>*</w:t>
      </w:r>
      <w:r>
        <w:rPr>
          <w:color w:val="000000"/>
          <w:sz w:val="24"/>
        </w:rPr>
        <w:t>汇款后请下载填写《数字证书付费信息表》（模板见附件</w:t>
      </w:r>
      <w:r>
        <w:rPr>
          <w:color w:val="000000"/>
          <w:sz w:val="24"/>
        </w:rPr>
        <w:t>3</w:t>
      </w:r>
      <w:r>
        <w:rPr>
          <w:color w:val="000000"/>
          <w:sz w:val="24"/>
        </w:rPr>
        <w:t>），加盖公章后与汇款底单一起传真至</w:t>
      </w:r>
      <w:r>
        <w:rPr>
          <w:color w:val="000000"/>
          <w:sz w:val="24"/>
        </w:rPr>
        <w:t>CA</w:t>
      </w:r>
      <w:r>
        <w:rPr>
          <w:color w:val="000000"/>
          <w:sz w:val="24"/>
        </w:rPr>
        <w:t>中心。</w:t>
      </w:r>
    </w:p>
    <w:p>
      <w:pPr>
        <w:pStyle w:val="TextBody"/>
        <w:ind w:firstLine="400"/>
        <w:rPr/>
      </w:pPr>
      <w:r>
        <w:rPr>
          <w:color w:val="000000"/>
          <w:sz w:val="24"/>
        </w:rPr>
        <w:t>*</w:t>
      </w:r>
      <w:r>
        <w:rPr>
          <w:color w:val="000000"/>
          <w:sz w:val="24"/>
        </w:rPr>
        <w:t>具体的缴款时点请联系</w:t>
      </w:r>
      <w:r>
        <w:rPr>
          <w:color w:val="000000"/>
          <w:sz w:val="24"/>
        </w:rPr>
        <w:t>CA</w:t>
      </w:r>
      <w:r>
        <w:rPr>
          <w:color w:val="000000"/>
          <w:sz w:val="24"/>
        </w:rPr>
        <w:t>中心确认。</w:t>
      </w:r>
    </w:p>
    <w:p>
      <w:pPr>
        <w:pStyle w:val="标题 3"/>
        <w:spacing w:before="100" w:after="100"/>
        <w:rPr/>
      </w:pPr>
      <w:r>
        <w:rPr>
          <w:b w:val="true"/>
          <w:color w:val="000000"/>
          <w:sz w:val="28"/>
        </w:rPr>
        <w:t>（五）联系方式：</w:t>
      </w:r>
    </w:p>
    <w:p>
      <w:pPr>
        <w:pStyle w:val="TextBody"/>
        <w:ind w:firstLine="400"/>
        <w:rPr/>
      </w:pPr>
      <w:r>
        <w:rPr>
          <w:color w:val="000000"/>
          <w:sz w:val="24"/>
        </w:rPr>
        <w:t>申请材料邮寄地址和审核确认：</w:t>
      </w:r>
    </w:p>
    <w:p>
      <w:pPr>
        <w:pStyle w:val="TextBody"/>
        <w:ind w:firstLine="400"/>
        <w:rPr/>
      </w:pPr>
      <w:r>
        <w:rPr>
          <w:color w:val="000000"/>
          <w:sz w:val="24"/>
        </w:rPr>
        <w:t>上海证券交易所债券业务部</w:t>
      </w:r>
    </w:p>
    <w:p>
      <w:pPr>
        <w:pStyle w:val="TextBody"/>
        <w:ind w:firstLine="400"/>
        <w:rPr/>
      </w:pPr>
      <w:r>
        <w:rPr>
          <w:color w:val="000000"/>
          <w:sz w:val="24"/>
        </w:rPr>
        <w:t>地址：上海市浦东新区迎春路</w:t>
      </w:r>
      <w:r>
        <w:rPr>
          <w:color w:val="000000"/>
          <w:sz w:val="24"/>
        </w:rPr>
        <w:t>555</w:t>
      </w:r>
      <w:r>
        <w:rPr>
          <w:color w:val="000000"/>
          <w:sz w:val="24"/>
        </w:rPr>
        <w:t>号</w:t>
      </w:r>
      <w:r>
        <w:rPr>
          <w:color w:val="000000"/>
          <w:sz w:val="24"/>
        </w:rPr>
        <w:t>B</w:t>
      </w:r>
      <w:r>
        <w:rPr>
          <w:color w:val="000000"/>
          <w:sz w:val="24"/>
        </w:rPr>
        <w:t>座</w:t>
      </w:r>
      <w:r>
        <w:rPr>
          <w:color w:val="000000"/>
          <w:sz w:val="24"/>
        </w:rPr>
        <w:t>7</w:t>
      </w:r>
      <w:r>
        <w:rPr>
          <w:color w:val="000000"/>
          <w:sz w:val="24"/>
        </w:rPr>
        <w:t>楼债券业务部</w:t>
      </w:r>
    </w:p>
    <w:p>
      <w:pPr>
        <w:pStyle w:val="TextBody"/>
        <w:ind w:firstLine="400"/>
        <w:rPr/>
      </w:pPr>
      <w:r>
        <w:rPr>
          <w:color w:val="000000"/>
          <w:sz w:val="24"/>
        </w:rPr>
        <w:t>邮编：</w:t>
      </w:r>
      <w:r>
        <w:rPr>
          <w:color w:val="000000"/>
          <w:sz w:val="24"/>
        </w:rPr>
        <w:t>200120</w:t>
      </w:r>
    </w:p>
    <w:p>
      <w:pPr>
        <w:pStyle w:val="TextBody"/>
        <w:ind w:firstLine="400"/>
        <w:rPr/>
      </w:pPr>
      <w:r>
        <w:rPr>
          <w:color w:val="000000"/>
          <w:sz w:val="24"/>
        </w:rPr>
        <w:t>联系电话：</w:t>
      </w:r>
      <w:r>
        <w:rPr>
          <w:color w:val="000000"/>
          <w:sz w:val="24"/>
        </w:rPr>
        <w:t>021-50496191</w:t>
      </w:r>
    </w:p>
    <w:p>
      <w:pPr>
        <w:pStyle w:val="TextBody"/>
        <w:ind w:firstLine="400"/>
        <w:rPr/>
      </w:pPr>
      <w:r>
        <w:rPr>
          <w:color w:val="000000"/>
          <w:sz w:val="24"/>
        </w:rPr>
        <w:t>收费与领取：</w:t>
      </w:r>
    </w:p>
    <w:p>
      <w:pPr>
        <w:pStyle w:val="TextBody"/>
        <w:ind w:firstLine="400"/>
        <w:rPr/>
      </w:pPr>
      <w:r>
        <w:rPr>
          <w:color w:val="000000"/>
          <w:sz w:val="24"/>
        </w:rPr>
        <w:t>上海证券交易所</w:t>
      </w:r>
      <w:r>
        <w:rPr>
          <w:color w:val="000000"/>
          <w:sz w:val="24"/>
        </w:rPr>
        <w:t>CA</w:t>
      </w:r>
      <w:r>
        <w:rPr>
          <w:color w:val="000000"/>
          <w:sz w:val="24"/>
        </w:rPr>
        <w:t>中心</w:t>
      </w:r>
    </w:p>
    <w:p>
      <w:pPr>
        <w:pStyle w:val="TextBody"/>
        <w:ind w:firstLine="400"/>
        <w:rPr/>
      </w:pPr>
      <w:r>
        <w:rPr>
          <w:color w:val="000000"/>
          <w:sz w:val="24"/>
        </w:rPr>
        <w:t>邮编：</w:t>
      </w:r>
      <w:r>
        <w:rPr>
          <w:color w:val="000000"/>
          <w:sz w:val="24"/>
        </w:rPr>
        <w:t>200120</w:t>
      </w:r>
    </w:p>
    <w:p>
      <w:pPr>
        <w:pStyle w:val="TextBody"/>
        <w:ind w:firstLine="400"/>
        <w:rPr/>
      </w:pPr>
      <w:r>
        <w:rPr>
          <w:color w:val="000000"/>
          <w:sz w:val="24"/>
        </w:rPr>
        <w:t>联系电话：</w:t>
      </w:r>
      <w:r>
        <w:rPr>
          <w:color w:val="000000"/>
          <w:sz w:val="24"/>
        </w:rPr>
        <w:t>021-68814725</w:t>
      </w:r>
    </w:p>
    <w:p>
      <w:pPr>
        <w:pStyle w:val="标题 4"/>
        <w:spacing w:before="100" w:after="100"/>
        <w:rPr/>
      </w:pPr>
      <w:r>
        <w:rPr>
          <w:b w:val="true"/>
          <w:color w:val="000000"/>
          <w:sz w:val="24"/>
        </w:rPr>
        <w:t>二、债券业务系统使用说明</w:t>
      </w:r>
    </w:p>
    <w:p>
      <w:pPr>
        <w:pStyle w:val="标题 3"/>
        <w:spacing w:before="100" w:after="100"/>
        <w:rPr/>
      </w:pPr>
      <w:r>
        <w:rPr>
          <w:b w:val="true"/>
          <w:color w:val="000000"/>
          <w:sz w:val="28"/>
        </w:rPr>
        <w:t>（一）债券业务管理系统开放时间</w:t>
      </w:r>
    </w:p>
    <w:p>
      <w:pPr>
        <w:pStyle w:val="TextBody"/>
        <w:ind w:firstLine="400"/>
        <w:rPr/>
      </w:pPr>
      <w:r>
        <w:rPr>
          <w:color w:val="000000"/>
          <w:sz w:val="24"/>
        </w:rPr>
        <w:t>债券业务管理系统全天开放（含节假日），系统升级等特别事项除外。当日</w:t>
      </w:r>
      <w:r>
        <w:rPr>
          <w:color w:val="000000"/>
          <w:sz w:val="24"/>
        </w:rPr>
        <w:t>17</w:t>
      </w:r>
      <w:r>
        <w:rPr>
          <w:color w:val="000000"/>
          <w:sz w:val="24"/>
        </w:rPr>
        <w:t>：</w:t>
      </w:r>
      <w:r>
        <w:rPr>
          <w:color w:val="000000"/>
          <w:sz w:val="24"/>
        </w:rPr>
        <w:t>00</w:t>
      </w:r>
      <w:r>
        <w:rPr>
          <w:color w:val="000000"/>
          <w:sz w:val="24"/>
        </w:rPr>
        <w:t>前提交（含因各类错误退回修改后的重新提交）的公告，可选择当日公告，晚于</w:t>
      </w:r>
      <w:r>
        <w:rPr>
          <w:color w:val="000000"/>
          <w:sz w:val="24"/>
        </w:rPr>
        <w:t>17</w:t>
      </w:r>
      <w:r>
        <w:rPr>
          <w:color w:val="000000"/>
          <w:sz w:val="24"/>
        </w:rPr>
        <w:t>：</w:t>
      </w:r>
      <w:r>
        <w:rPr>
          <w:color w:val="000000"/>
          <w:sz w:val="24"/>
        </w:rPr>
        <w:t>00</w:t>
      </w:r>
      <w:r>
        <w:rPr>
          <w:color w:val="000000"/>
          <w:sz w:val="24"/>
        </w:rPr>
        <w:t>（含因各类错误退回修改后的重新提交）提交的公告，仅能选择次日及以后的日期公告。发行人和主承销商必须按照本指南下文要求时间点提交相关公告文件。</w:t>
      </w:r>
    </w:p>
    <w:p>
      <w:pPr>
        <w:pStyle w:val="标题 3"/>
        <w:spacing w:before="100" w:after="100"/>
        <w:rPr/>
      </w:pPr>
      <w:r>
        <w:rPr>
          <w:b w:val="true"/>
          <w:color w:val="000000"/>
          <w:sz w:val="28"/>
        </w:rPr>
        <w:t>（二）债券业务管理系统登录界面介绍</w:t>
      </w:r>
    </w:p>
    <w:p>
      <w:pPr>
        <w:pStyle w:val="TextBody"/>
        <w:ind w:firstLine="400"/>
        <w:rPr/>
      </w:pPr>
      <w:r>
        <w:rPr>
          <w:color w:val="000000"/>
          <w:sz w:val="24"/>
        </w:rPr>
        <w:t>承销机构通过上交所网站—用户入口—债券承销机构进入债券业务管理系统（见图一），并根据各自的运营商选择登录站点（见图二 本机所使用的网络运营商可通过在”百度”搜索页面输入”</w:t>
      </w:r>
      <w:r>
        <w:rPr>
          <w:color w:val="000000"/>
          <w:sz w:val="24"/>
        </w:rPr>
        <w:t>IP”</w:t>
      </w:r>
      <w:r>
        <w:rPr>
          <w:color w:val="000000"/>
          <w:sz w:val="24"/>
        </w:rPr>
        <w:t>，即可知道本机上网使用的</w:t>
      </w:r>
      <w:r>
        <w:rPr>
          <w:color w:val="000000"/>
          <w:sz w:val="24"/>
        </w:rPr>
        <w:t>IP</w:t>
      </w:r>
      <w:r>
        <w:rPr>
          <w:color w:val="000000"/>
          <w:sz w:val="24"/>
        </w:rPr>
        <w:t>地址及网络运营商。）</w:t>
      </w:r>
    </w:p>
    <w:p>
      <w:pPr>
        <w:pStyle w:val="TextBody"/>
        <w:ind w:firstLine="400"/>
        <w:rPr/>
      </w:pPr>
      <w:r>
        <w:rPr>
          <w:color w:val="000000"/>
          <w:sz w:val="24"/>
        </w:rPr>
        <w:t>图一：上交所网站首页</w:t>
      </w:r>
    </w:p>
    <w:p>
      <w:pPr>
        <w:pStyle w:val="TextBody"/>
        <w:ind w:firstLine="400"/>
        <w:rPr/>
      </w:pPr>
      <w:r>
        <w:rPr>
          <w:color w:val="000000"/>
          <w:sz w:val="24"/>
        </w:rPr>
        <w:drawing>
          <wp:inline distB="0" distL="0" distR="0" distT="0">
            <wp:extent cx="718820" cy="359410"/>
            <wp:effectExtent b="0" l="0" r="0" t="0"/>
            <wp:docPr desc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 name="Image1"/>
                    <pic:cNvPicPr>
                      <a:picLocks noChangeArrowheads="1" noChangeAspect="1"/>
                    </pic:cNvPicPr>
                  </pic:nvPicPr>
                  <pic:blipFill>
                    <a:blip r:link="rId2"/>
                    <a:stretch>
                      <a:fillRect/>
                    </a:stretch>
                  </pic:blipFill>
                  <pic:spPr bwMode="auto">
                    <a:xfrm>
                      <a:off x="0" y="0"/>
                      <a:ext cx="718820" cy="359410"/>
                    </a:xfrm>
                    <a:prstGeom prst="rect">
                      <a:avLst/>
                    </a:prstGeom>
                  </pic:spPr>
                </pic:pic>
              </a:graphicData>
            </a:graphic>
          </wp:inline>
        </w:drawing>
      </w:r>
    </w:p>
    <w:p>
      <w:pPr>
        <w:pStyle w:val="TextBody"/>
        <w:ind w:firstLine="400"/>
        <w:rPr/>
      </w:pPr>
      <w:r>
        <w:rPr>
          <w:color w:val="000000"/>
          <w:sz w:val="24"/>
        </w:rPr>
        <w:t>图二：承销机构接入债券业务管理系统</w:t>
      </w:r>
    </w:p>
    <w:p>
      <w:pPr>
        <w:pStyle w:val="TextBody"/>
        <w:ind w:firstLine="400"/>
        <w:rPr/>
      </w:pPr>
      <w:r>
        <w:rPr>
          <w:color w:val="000000"/>
          <w:sz w:val="24"/>
        </w:rPr>
        <w:drawing>
          <wp:inline distB="0" distL="0" distR="0" distT="0">
            <wp:extent cx="718820" cy="359410"/>
            <wp:effectExtent b="0" l="0" r="0" t="0"/>
            <wp:docPr desc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2" name="Image2"/>
                    <pic:cNvPicPr>
                      <a:picLocks noChangeArrowheads="1" noChangeAspect="1"/>
                    </pic:cNvPicPr>
                  </pic:nvPicPr>
                  <pic:blipFill>
                    <a:blip r:link="rId3"/>
                    <a:stretch>
                      <a:fillRect/>
                    </a:stretch>
                  </pic:blipFill>
                  <pic:spPr bwMode="auto">
                    <a:xfrm>
                      <a:off x="0" y="0"/>
                      <a:ext cx="718820" cy="359410"/>
                    </a:xfrm>
                    <a:prstGeom prst="rect">
                      <a:avLst/>
                    </a:prstGeom>
                  </pic:spPr>
                </pic:pic>
              </a:graphicData>
            </a:graphic>
          </wp:inline>
        </w:drawing>
      </w:r>
    </w:p>
    <w:p>
      <w:pPr>
        <w:pStyle w:val="TextBody"/>
        <w:ind w:firstLine="400"/>
        <w:rPr/>
      </w:pPr>
      <w:r>
        <w:rPr>
          <w:color w:val="000000"/>
          <w:sz w:val="24"/>
        </w:rPr>
        <w:t>承销机构也可直接访问</w:t>
      </w:r>
      <w:hyperlink r:id="rId4">
        <w:r>
          <w:rPr>
            <w:rStyle w:val="InternetLink"/>
            <w:color w:val="000000"/>
            <w:sz w:val="24"/>
          </w:rPr>
          <w:t>https://222.66.87.193/bms</w:t>
        </w:r>
      </w:hyperlink>
      <w:r>
        <w:rPr>
          <w:color w:val="000000"/>
          <w:sz w:val="24"/>
        </w:rPr>
        <w:t xml:space="preserve"> </w:t>
      </w:r>
      <w:r>
        <w:rPr>
          <w:color w:val="000000"/>
          <w:sz w:val="24"/>
        </w:rPr>
        <w:t>（电信接入站点）或</w:t>
      </w:r>
      <w:hyperlink r:id="rId5">
        <w:r>
          <w:rPr>
            <w:rStyle w:val="InternetLink"/>
            <w:color w:val="000000"/>
            <w:sz w:val="24"/>
          </w:rPr>
          <w:t>https://120.204.69.22/bms</w:t>
        </w:r>
      </w:hyperlink>
      <w:r>
        <w:rPr>
          <w:color w:val="000000"/>
          <w:sz w:val="24"/>
        </w:rPr>
        <w:t xml:space="preserve"> </w:t>
      </w:r>
      <w:r>
        <w:rPr>
          <w:color w:val="000000"/>
          <w:sz w:val="24"/>
        </w:rPr>
        <w:t>（移动接入站点）进入债券业务管理系统。</w:t>
      </w:r>
    </w:p>
    <w:p>
      <w:pPr>
        <w:pStyle w:val="标题 3"/>
        <w:spacing w:before="100" w:after="100"/>
        <w:rPr/>
      </w:pPr>
      <w:r>
        <w:rPr>
          <w:b w:val="true"/>
          <w:color w:val="000000"/>
          <w:sz w:val="28"/>
        </w:rPr>
        <w:t>（三）债券业务管理系统文件递交限制</w:t>
      </w:r>
    </w:p>
    <w:p>
      <w:pPr>
        <w:pStyle w:val="TextBody"/>
        <w:ind w:firstLine="400"/>
        <w:rPr/>
      </w:pPr>
      <w:r>
        <w:rPr>
          <w:color w:val="000000"/>
          <w:sz w:val="24"/>
        </w:rPr>
        <w:t>所有递交到债券业务管理系统的文件，单个文件不得超过</w:t>
      </w:r>
      <w:r>
        <w:rPr>
          <w:color w:val="000000"/>
          <w:sz w:val="24"/>
        </w:rPr>
        <w:t>20M</w:t>
      </w:r>
      <w:r>
        <w:rPr>
          <w:color w:val="000000"/>
          <w:sz w:val="24"/>
        </w:rPr>
        <w:t>。所有公告类文件，文件名应以公告文件正文标题命名，且不得长于</w:t>
      </w:r>
      <w:r>
        <w:rPr>
          <w:color w:val="000000"/>
          <w:sz w:val="24"/>
        </w:rPr>
        <w:t>200</w:t>
      </w:r>
      <w:r>
        <w:rPr>
          <w:color w:val="000000"/>
          <w:sz w:val="24"/>
        </w:rPr>
        <w:t>个字节，如“</w:t>
      </w:r>
      <w:r>
        <w:rPr>
          <w:color w:val="000000"/>
          <w:sz w:val="24"/>
        </w:rPr>
        <w:t>XXXX2016</w:t>
      </w:r>
      <w:r>
        <w:rPr>
          <w:color w:val="000000"/>
          <w:sz w:val="24"/>
        </w:rPr>
        <w:t>年公司债券募集说明书</w:t>
      </w:r>
      <w:r>
        <w:rPr>
          <w:color w:val="000000"/>
          <w:sz w:val="24"/>
        </w:rPr>
        <w:t>.pdf”</w:t>
      </w:r>
      <w:r>
        <w:rPr>
          <w:color w:val="000000"/>
          <w:sz w:val="24"/>
        </w:rPr>
        <w:t>。</w:t>
      </w:r>
    </w:p>
    <w:p>
      <w:pPr>
        <w:pStyle w:val="标题 4"/>
        <w:spacing w:before="100" w:after="100"/>
        <w:rPr/>
      </w:pPr>
      <w:r>
        <w:rPr>
          <w:b w:val="true"/>
          <w:color w:val="000000"/>
          <w:sz w:val="24"/>
        </w:rPr>
        <w:t>三、债券业务管理系统首页</w:t>
      </w:r>
    </w:p>
    <w:p>
      <w:pPr>
        <w:pStyle w:val="TextBody"/>
        <w:ind w:firstLine="400"/>
        <w:rPr/>
      </w:pPr>
      <w:r>
        <w:rPr>
          <w:color w:val="000000"/>
          <w:sz w:val="24"/>
        </w:rPr>
        <w:t>图三：债券业务管理系统登录界面</w:t>
      </w:r>
    </w:p>
    <w:p>
      <w:pPr>
        <w:pStyle w:val="TextBody"/>
        <w:ind w:firstLine="400"/>
        <w:rPr/>
      </w:pPr>
      <w:r>
        <w:rPr>
          <w:color w:val="000000"/>
          <w:sz w:val="24"/>
        </w:rPr>
        <w:drawing>
          <wp:inline distB="0" distL="0" distR="0" distT="0">
            <wp:extent cx="718820" cy="359410"/>
            <wp:effectExtent b="0" l="0" r="0" t="0"/>
            <wp:docPr descr="" id="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3" name="Image3"/>
                    <pic:cNvPicPr>
                      <a:picLocks noChangeArrowheads="1" noChangeAspect="1"/>
                    </pic:cNvPicPr>
                  </pic:nvPicPr>
                  <pic:blipFill>
                    <a:blip r:link="rId6"/>
                    <a:stretch>
                      <a:fillRect/>
                    </a:stretch>
                  </pic:blipFill>
                  <pic:spPr bwMode="auto">
                    <a:xfrm>
                      <a:off x="0" y="0"/>
                      <a:ext cx="718820" cy="359410"/>
                    </a:xfrm>
                    <a:prstGeom prst="rect">
                      <a:avLst/>
                    </a:prstGeom>
                  </pic:spPr>
                </pic:pic>
              </a:graphicData>
            </a:graphic>
          </wp:inline>
        </w:drawing>
      </w:r>
    </w:p>
    <w:p>
      <w:pPr>
        <w:pStyle w:val="TextBody"/>
        <w:ind w:firstLine="400"/>
        <w:rPr/>
      </w:pPr>
      <w:r>
        <w:rPr>
          <w:color w:val="000000"/>
          <w:sz w:val="24"/>
        </w:rPr>
        <w:t>承销机构首页主要分为四部分：首页、业务申请、在线填报、辅助功能（见图四至七），其中，“业务申请”界面用于新建和查询各类债券发行申请、上市申请、兑付兑息申请、信息披露申请和其他申请，“在线填报”界面主要用于填写已发行债券基本信息和承销商基本信息，“辅助功能”界面用于查看各类申请的办理进度、业务提醒和帮助支持。</w:t>
      </w:r>
    </w:p>
    <w:p>
      <w:pPr>
        <w:pStyle w:val="TextBody"/>
        <w:ind w:firstLine="400"/>
        <w:rPr/>
      </w:pPr>
      <w:r>
        <w:rPr>
          <w:color w:val="000000"/>
          <w:sz w:val="24"/>
        </w:rPr>
        <w:t>图四：承销机构首页</w:t>
      </w:r>
    </w:p>
    <w:p>
      <w:pPr>
        <w:pStyle w:val="TextBody"/>
        <w:ind w:firstLine="400"/>
        <w:rPr/>
      </w:pPr>
      <w:r>
        <w:rPr>
          <w:color w:val="000000"/>
          <w:sz w:val="24"/>
        </w:rPr>
        <w:drawing>
          <wp:inline distB="0" distL="0" distR="0" distT="0">
            <wp:extent cx="718820" cy="359410"/>
            <wp:effectExtent b="0" l="0" r="0" t="0"/>
            <wp:docPr descr="" id="4"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4" name="Image4"/>
                    <pic:cNvPicPr>
                      <a:picLocks noChangeArrowheads="1" noChangeAspect="1"/>
                    </pic:cNvPicPr>
                  </pic:nvPicPr>
                  <pic:blipFill>
                    <a:blip r:link="rId7"/>
                    <a:stretch>
                      <a:fillRect/>
                    </a:stretch>
                  </pic:blipFill>
                  <pic:spPr bwMode="auto">
                    <a:xfrm>
                      <a:off x="0" y="0"/>
                      <a:ext cx="718820" cy="359410"/>
                    </a:xfrm>
                    <a:prstGeom prst="rect">
                      <a:avLst/>
                    </a:prstGeom>
                  </pic:spPr>
                </pic:pic>
              </a:graphicData>
            </a:graphic>
          </wp:inline>
        </w:drawing>
      </w:r>
    </w:p>
    <w:p>
      <w:pPr>
        <w:pStyle w:val="TextBody"/>
        <w:ind w:firstLine="400"/>
        <w:rPr/>
      </w:pPr>
      <w:r>
        <w:rPr>
          <w:color w:val="000000"/>
          <w:sz w:val="24"/>
        </w:rPr>
        <w:t>图五：承销机构首页</w:t>
      </w:r>
      <w:r>
        <w:rPr>
          <w:color w:val="000000"/>
          <w:sz w:val="24"/>
        </w:rPr>
        <w:t>-</w:t>
      </w:r>
      <w:r>
        <w:rPr>
          <w:color w:val="000000"/>
          <w:sz w:val="24"/>
        </w:rPr>
        <w:t>业务申请</w:t>
      </w:r>
    </w:p>
    <w:p>
      <w:pPr>
        <w:pStyle w:val="TextBody"/>
        <w:ind w:firstLine="400"/>
        <w:rPr/>
      </w:pPr>
      <w:r>
        <w:rPr>
          <w:color w:val="000000"/>
          <w:sz w:val="24"/>
        </w:rPr>
        <w:drawing>
          <wp:inline distB="0" distL="0" distR="0" distT="0">
            <wp:extent cx="718820" cy="359410"/>
            <wp:effectExtent b="0" l="0" r="0" t="0"/>
            <wp:docPr descr="" id="5"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5" name="Image5"/>
                    <pic:cNvPicPr>
                      <a:picLocks noChangeArrowheads="1" noChangeAspect="1"/>
                    </pic:cNvPicPr>
                  </pic:nvPicPr>
                  <pic:blipFill>
                    <a:blip r:link="rId8"/>
                    <a:stretch>
                      <a:fillRect/>
                    </a:stretch>
                  </pic:blipFill>
                  <pic:spPr bwMode="auto">
                    <a:xfrm>
                      <a:off x="0" y="0"/>
                      <a:ext cx="718820" cy="359410"/>
                    </a:xfrm>
                    <a:prstGeom prst="rect">
                      <a:avLst/>
                    </a:prstGeom>
                  </pic:spPr>
                </pic:pic>
              </a:graphicData>
            </a:graphic>
          </wp:inline>
        </w:drawing>
      </w:r>
    </w:p>
    <w:p>
      <w:pPr>
        <w:pStyle w:val="TextBody"/>
        <w:ind w:firstLine="400"/>
        <w:rPr/>
      </w:pPr>
      <w:r>
        <w:rPr>
          <w:color w:val="000000"/>
          <w:sz w:val="24"/>
        </w:rPr>
        <w:t>图六：承销机构首页</w:t>
      </w:r>
      <w:r>
        <w:rPr>
          <w:color w:val="000000"/>
          <w:sz w:val="24"/>
        </w:rPr>
        <w:t>-</w:t>
      </w:r>
      <w:r>
        <w:rPr>
          <w:color w:val="000000"/>
          <w:sz w:val="24"/>
        </w:rPr>
        <w:t>在线填报</w:t>
      </w:r>
    </w:p>
    <w:p>
      <w:pPr>
        <w:pStyle w:val="TextBody"/>
        <w:ind w:firstLine="400"/>
        <w:rPr/>
      </w:pPr>
      <w:r>
        <w:rPr>
          <w:color w:val="000000"/>
          <w:sz w:val="24"/>
        </w:rPr>
        <w:drawing>
          <wp:inline distB="0" distL="0" distR="0" distT="0">
            <wp:extent cx="718820" cy="359410"/>
            <wp:effectExtent b="0" l="0" r="0" t="0"/>
            <wp:docPr descr="" id="6"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6" name="Image6"/>
                    <pic:cNvPicPr>
                      <a:picLocks noChangeArrowheads="1" noChangeAspect="1"/>
                    </pic:cNvPicPr>
                  </pic:nvPicPr>
                  <pic:blipFill>
                    <a:blip r:link="rId9"/>
                    <a:stretch>
                      <a:fillRect/>
                    </a:stretch>
                  </pic:blipFill>
                  <pic:spPr bwMode="auto">
                    <a:xfrm>
                      <a:off x="0" y="0"/>
                      <a:ext cx="718820" cy="359410"/>
                    </a:xfrm>
                    <a:prstGeom prst="rect">
                      <a:avLst/>
                    </a:prstGeom>
                  </pic:spPr>
                </pic:pic>
              </a:graphicData>
            </a:graphic>
          </wp:inline>
        </w:drawing>
      </w:r>
    </w:p>
    <w:p>
      <w:pPr>
        <w:pStyle w:val="TextBody"/>
        <w:ind w:firstLine="400"/>
        <w:rPr/>
      </w:pPr>
      <w:r>
        <w:rPr>
          <w:color w:val="000000"/>
          <w:sz w:val="24"/>
        </w:rPr>
        <w:t>图七：承销机构首页</w:t>
      </w:r>
      <w:r>
        <w:rPr>
          <w:color w:val="000000"/>
          <w:sz w:val="24"/>
        </w:rPr>
        <w:t>-</w:t>
      </w:r>
      <w:r>
        <w:rPr>
          <w:color w:val="000000"/>
          <w:sz w:val="24"/>
        </w:rPr>
        <w:t>辅助功能</w:t>
      </w:r>
    </w:p>
    <w:p>
      <w:pPr>
        <w:pStyle w:val="TextBody"/>
        <w:ind w:firstLine="400"/>
        <w:rPr/>
      </w:pPr>
      <w:r>
        <w:rPr>
          <w:color w:val="000000"/>
          <w:sz w:val="24"/>
        </w:rPr>
        <w:drawing>
          <wp:inline distB="0" distL="0" distR="0" distT="0">
            <wp:extent cx="718820" cy="359410"/>
            <wp:effectExtent b="0" l="0" r="0" t="0"/>
            <wp:docPr descr="" id="7"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7" name="Image7"/>
                    <pic:cNvPicPr>
                      <a:picLocks noChangeArrowheads="1" noChangeAspect="1"/>
                    </pic:cNvPicPr>
                  </pic:nvPicPr>
                  <pic:blipFill>
                    <a:blip r:link="rId10"/>
                    <a:stretch>
                      <a:fillRect/>
                    </a:stretch>
                  </pic:blipFill>
                  <pic:spPr bwMode="auto">
                    <a:xfrm>
                      <a:off x="0" y="0"/>
                      <a:ext cx="718820" cy="359410"/>
                    </a:xfrm>
                    <a:prstGeom prst="rect">
                      <a:avLst/>
                    </a:prstGeom>
                  </pic:spPr>
                </pic:pic>
              </a:graphicData>
            </a:graphic>
          </wp:inline>
        </w:drawing>
      </w:r>
    </w:p>
    <w:p>
      <w:pPr>
        <w:pStyle w:val="标题 4"/>
        <w:spacing w:before="100" w:after="100"/>
        <w:rPr/>
      </w:pPr>
      <w:r>
        <w:rPr>
          <w:b w:val="true"/>
          <w:color w:val="000000"/>
          <w:sz w:val="24"/>
        </w:rPr>
        <w:t>四、申请债券代码和债券简称</w:t>
      </w:r>
    </w:p>
    <w:p>
      <w:pPr>
        <w:pStyle w:val="标题 3"/>
        <w:spacing w:before="100" w:after="100"/>
        <w:rPr/>
      </w:pPr>
      <w:r>
        <w:rPr>
          <w:b w:val="true"/>
          <w:color w:val="000000"/>
          <w:sz w:val="28"/>
        </w:rPr>
        <w:t>（一）债券代码和债券简称申请所需文件和时间要求</w:t>
      </w:r>
    </w:p>
    <w:p>
      <w:pPr>
        <w:pStyle w:val="TextBody"/>
        <w:ind w:firstLine="400"/>
        <w:rPr/>
      </w:pPr>
      <w:r>
        <w:rPr>
          <w:color w:val="000000"/>
          <w:sz w:val="24"/>
        </w:rPr>
        <w:t>承销机构向上交所债券业务部申请债券网上发行代码、上市代码、债券简称。获取批复或无异议函并确定发行日后（确定起息日、特殊条款日期等相关要素），即可申请代码（建议公告日</w:t>
      </w:r>
      <w:r>
        <w:rPr>
          <w:color w:val="000000"/>
          <w:sz w:val="24"/>
        </w:rPr>
        <w:t>-2</w:t>
      </w:r>
      <w:r>
        <w:rPr>
          <w:color w:val="000000"/>
          <w:sz w:val="24"/>
        </w:rPr>
        <w:t>日递交代码申请）。代码申请流程应最晚于递交发行类公告前（公告日</w:t>
      </w:r>
      <w:r>
        <w:rPr>
          <w:color w:val="000000"/>
          <w:sz w:val="24"/>
        </w:rPr>
        <w:t>-1</w:t>
      </w:r>
      <w:r>
        <w:rPr>
          <w:color w:val="000000"/>
          <w:sz w:val="24"/>
        </w:rPr>
        <w:t>日）办结，并获取代码简称。</w:t>
      </w:r>
    </w:p>
    <w:p>
      <w:pPr>
        <w:pStyle w:val="TextBody"/>
        <w:ind w:firstLine="400"/>
        <w:rPr/>
      </w:pPr>
      <w:r>
        <w:rPr>
          <w:color w:val="000000"/>
          <w:sz w:val="24"/>
        </w:rPr>
        <w:t>承销机构在申请代码时，需向上交所提交债券募集说明书（拟发布稿，可未完成所有签章但应保证债券主要要素与最终发布稿完全一致）和有权部门核准债券发行的文件或上交所出具的无异议函，并通过上交所债券业务管理系统</w:t>
      </w:r>
      <w:r>
        <w:rPr>
          <w:color w:val="000000"/>
          <w:sz w:val="24"/>
        </w:rPr>
        <w:t>-</w:t>
      </w:r>
      <w:r>
        <w:rPr>
          <w:color w:val="000000"/>
          <w:sz w:val="24"/>
        </w:rPr>
        <w:t>代码新增填报拟发行上市债券信息。债券信息如有特殊条款，特殊条款行权日分期偿还债券为第一次分期偿还兑付日（公告日是兑付日</w:t>
      </w:r>
      <w:r>
        <w:rPr>
          <w:color w:val="000000"/>
          <w:sz w:val="24"/>
        </w:rPr>
        <w:t>-10</w:t>
      </w:r>
      <w:r>
        <w:rPr>
          <w:color w:val="000000"/>
          <w:sz w:val="24"/>
        </w:rPr>
        <w:t>工作日），回售条款填写回售行权日（公告日是行权日</w:t>
      </w:r>
      <w:r>
        <w:rPr>
          <w:color w:val="000000"/>
          <w:sz w:val="24"/>
        </w:rPr>
        <w:t>-20</w:t>
      </w:r>
      <w:r>
        <w:rPr>
          <w:color w:val="000000"/>
          <w:sz w:val="24"/>
        </w:rPr>
        <w:t>工作日）。</w:t>
      </w:r>
    </w:p>
    <w:p>
      <w:pPr>
        <w:pStyle w:val="TextBody"/>
        <w:ind w:firstLine="400"/>
        <w:rPr/>
      </w:pPr>
      <w:r>
        <w:rPr>
          <w:color w:val="000000"/>
          <w:sz w:val="24"/>
        </w:rPr>
        <w:t>12</w:t>
      </w:r>
      <w:r>
        <w:rPr>
          <w:color w:val="000000"/>
          <w:sz w:val="24"/>
        </w:rPr>
        <w:t>点前提交的代码申请（含错误修改）当日反馈，</w:t>
      </w:r>
      <w:r>
        <w:rPr>
          <w:color w:val="000000"/>
          <w:sz w:val="24"/>
        </w:rPr>
        <w:t>12</w:t>
      </w:r>
      <w:r>
        <w:rPr>
          <w:color w:val="000000"/>
          <w:sz w:val="24"/>
        </w:rPr>
        <w:t>点后提交的代码申请（含错误修改）第二天反馈。代码申请所填列的信息，均作为发行、上市、兑付兑息和持续监管的重要数据，主承销商和发行人应保证所有数据正确无误。</w:t>
      </w:r>
    </w:p>
    <w:p>
      <w:pPr>
        <w:pStyle w:val="标题 3"/>
        <w:spacing w:before="100" w:after="100"/>
        <w:rPr/>
      </w:pPr>
      <w:r>
        <w:rPr>
          <w:b w:val="true"/>
          <w:color w:val="000000"/>
          <w:sz w:val="28"/>
        </w:rPr>
        <w:t>（二）债券代码申请的系统界面介绍</w:t>
      </w:r>
    </w:p>
    <w:p>
      <w:pPr>
        <w:pStyle w:val="TextBody"/>
        <w:ind w:firstLine="400"/>
        <w:rPr/>
      </w:pPr>
      <w:r>
        <w:rPr>
          <w:color w:val="000000"/>
          <w:sz w:val="24"/>
        </w:rPr>
        <w:t>承销机构通过【债券业务管理系统</w:t>
      </w:r>
      <w:r>
        <w:rPr>
          <w:color w:val="000000"/>
          <w:sz w:val="24"/>
        </w:rPr>
        <w:t>-</w:t>
      </w:r>
      <w:r>
        <w:rPr>
          <w:color w:val="000000"/>
          <w:sz w:val="24"/>
        </w:rPr>
        <w:t>业务申请</w:t>
      </w:r>
      <w:r>
        <w:rPr>
          <w:color w:val="000000"/>
          <w:sz w:val="24"/>
        </w:rPr>
        <w:t>-</w:t>
      </w:r>
      <w:r>
        <w:rPr>
          <w:color w:val="000000"/>
          <w:sz w:val="24"/>
        </w:rPr>
        <w:t>债券发行申请</w:t>
      </w:r>
      <w:r>
        <w:rPr>
          <w:color w:val="000000"/>
          <w:sz w:val="24"/>
        </w:rPr>
        <w:t>-</w:t>
      </w:r>
      <w:r>
        <w:rPr>
          <w:color w:val="000000"/>
          <w:sz w:val="24"/>
        </w:rPr>
        <w:t>债券代码】新建“债券代码申请”，并在线填写债券代码申请表，并添加申请文件（批文</w:t>
      </w:r>
      <w:r>
        <w:rPr>
          <w:color w:val="000000"/>
          <w:sz w:val="24"/>
        </w:rPr>
        <w:t>/</w:t>
      </w:r>
      <w:r>
        <w:rPr>
          <w:color w:val="000000"/>
          <w:sz w:val="24"/>
        </w:rPr>
        <w:t>无异议函和募集说明书，其中募集说明书为最终稿，可未签章）。</w:t>
      </w:r>
    </w:p>
    <w:p>
      <w:pPr>
        <w:pStyle w:val="TextBody"/>
        <w:ind w:firstLine="400"/>
        <w:rPr/>
      </w:pPr>
      <w:r>
        <w:rPr>
          <w:color w:val="000000"/>
          <w:sz w:val="24"/>
        </w:rPr>
        <w:t>债券代码申请表上相关信息作为该债券发行、登记、上市的重要信息，承销机构应当认真填列，确认无误后提交。（见图八至十）</w:t>
      </w:r>
    </w:p>
    <w:p>
      <w:pPr>
        <w:pStyle w:val="TextBody"/>
        <w:ind w:firstLine="400"/>
        <w:rPr/>
      </w:pPr>
      <w:r>
        <w:rPr>
          <w:color w:val="000000"/>
          <w:sz w:val="24"/>
        </w:rPr>
        <w:t>图八：代码申请流程</w:t>
      </w:r>
      <w:r>
        <w:rPr>
          <w:color w:val="000000"/>
          <w:sz w:val="24"/>
        </w:rPr>
        <w:t>-</w:t>
      </w:r>
      <w:r>
        <w:rPr>
          <w:color w:val="000000"/>
          <w:sz w:val="24"/>
        </w:rPr>
        <w:t>新建流程</w:t>
      </w:r>
    </w:p>
    <w:p>
      <w:pPr>
        <w:pStyle w:val="TextBody"/>
        <w:ind w:firstLine="400"/>
        <w:rPr/>
      </w:pPr>
      <w:r>
        <w:rPr>
          <w:color w:val="000000"/>
          <w:sz w:val="24"/>
        </w:rPr>
        <w:drawing>
          <wp:inline distB="0" distL="0" distR="0" distT="0">
            <wp:extent cx="718820" cy="359410"/>
            <wp:effectExtent b="0" l="0" r="0" t="0"/>
            <wp:docPr descr="" id="8"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8" name="Image8"/>
                    <pic:cNvPicPr>
                      <a:picLocks noChangeArrowheads="1" noChangeAspect="1"/>
                    </pic:cNvPicPr>
                  </pic:nvPicPr>
                  <pic:blipFill>
                    <a:blip r:link="rId11"/>
                    <a:stretch>
                      <a:fillRect/>
                    </a:stretch>
                  </pic:blipFill>
                  <pic:spPr bwMode="auto">
                    <a:xfrm>
                      <a:off x="0" y="0"/>
                      <a:ext cx="718820" cy="359410"/>
                    </a:xfrm>
                    <a:prstGeom prst="rect">
                      <a:avLst/>
                    </a:prstGeom>
                  </pic:spPr>
                </pic:pic>
              </a:graphicData>
            </a:graphic>
          </wp:inline>
        </w:drawing>
      </w:r>
    </w:p>
    <w:p>
      <w:pPr>
        <w:pStyle w:val="TextBody"/>
        <w:ind w:firstLine="400"/>
        <w:rPr/>
      </w:pPr>
      <w:r>
        <w:rPr>
          <w:color w:val="000000"/>
          <w:sz w:val="24"/>
        </w:rPr>
        <w:t>图九：代码申请流程</w:t>
      </w:r>
      <w:r>
        <w:rPr>
          <w:color w:val="000000"/>
          <w:sz w:val="24"/>
        </w:rPr>
        <w:t>-</w:t>
      </w:r>
      <w:r>
        <w:rPr>
          <w:color w:val="000000"/>
          <w:sz w:val="24"/>
        </w:rPr>
        <w:t>新建流程</w:t>
      </w:r>
    </w:p>
    <w:p>
      <w:pPr>
        <w:pStyle w:val="TextBody"/>
        <w:ind w:firstLine="400"/>
        <w:rPr/>
      </w:pPr>
      <w:r>
        <w:rPr>
          <w:color w:val="000000"/>
          <w:sz w:val="24"/>
        </w:rPr>
        <w:drawing>
          <wp:inline distB="0" distL="0" distR="0" distT="0">
            <wp:extent cx="718820" cy="359410"/>
            <wp:effectExtent b="0" l="0" r="0" t="0"/>
            <wp:docPr descr="" id="9" name="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9" name="Image9"/>
                    <pic:cNvPicPr>
                      <a:picLocks noChangeArrowheads="1" noChangeAspect="1"/>
                    </pic:cNvPicPr>
                  </pic:nvPicPr>
                  <pic:blipFill>
                    <a:blip r:link="rId12"/>
                    <a:stretch>
                      <a:fillRect/>
                    </a:stretch>
                  </pic:blipFill>
                  <pic:spPr bwMode="auto">
                    <a:xfrm>
                      <a:off x="0" y="0"/>
                      <a:ext cx="718820" cy="359410"/>
                    </a:xfrm>
                    <a:prstGeom prst="rect">
                      <a:avLst/>
                    </a:prstGeom>
                  </pic:spPr>
                </pic:pic>
              </a:graphicData>
            </a:graphic>
          </wp:inline>
        </w:drawing>
      </w:r>
    </w:p>
    <w:p>
      <w:pPr>
        <w:pStyle w:val="TextBody"/>
        <w:ind w:firstLine="400"/>
        <w:rPr/>
      </w:pPr>
      <w:r>
        <w:rPr>
          <w:color w:val="000000"/>
          <w:sz w:val="24"/>
        </w:rPr>
        <w:t>图十：代码申请流程</w:t>
      </w:r>
      <w:r>
        <w:rPr>
          <w:color w:val="000000"/>
          <w:sz w:val="24"/>
        </w:rPr>
        <w:t>-</w:t>
      </w:r>
      <w:r>
        <w:rPr>
          <w:color w:val="000000"/>
          <w:sz w:val="24"/>
        </w:rPr>
        <w:t>在线填写债券代码信息</w:t>
      </w:r>
    </w:p>
    <w:p>
      <w:pPr>
        <w:pStyle w:val="TextBody"/>
        <w:ind w:firstLine="400"/>
        <w:rPr/>
      </w:pPr>
      <w:r>
        <w:rPr>
          <w:color w:val="000000"/>
          <w:sz w:val="24"/>
        </w:rPr>
        <w:drawing>
          <wp:inline distB="0" distL="0" distR="0" distT="0">
            <wp:extent cx="718820" cy="359410"/>
            <wp:effectExtent b="0" l="0" r="0" t="0"/>
            <wp:docPr descr="" id="10" name="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0" name="Image10"/>
                    <pic:cNvPicPr>
                      <a:picLocks noChangeArrowheads="1" noChangeAspect="1"/>
                    </pic:cNvPicPr>
                  </pic:nvPicPr>
                  <pic:blipFill>
                    <a:blip r:link="rId13"/>
                    <a:stretch>
                      <a:fillRect/>
                    </a:stretch>
                  </pic:blipFill>
                  <pic:spPr bwMode="auto">
                    <a:xfrm>
                      <a:off x="0" y="0"/>
                      <a:ext cx="718820" cy="359410"/>
                    </a:xfrm>
                    <a:prstGeom prst="rect">
                      <a:avLst/>
                    </a:prstGeom>
                  </pic:spPr>
                </pic:pic>
              </a:graphicData>
            </a:graphic>
          </wp:inline>
        </w:drawing>
      </w:r>
    </w:p>
    <w:p>
      <w:pPr>
        <w:pStyle w:val="Heading1"/>
        <w:rPr/>
      </w:pPr>
      <w:r>
        <w:rPr>
          <w:color w:val="000000"/>
          <w:sz w:val="24"/>
        </w:rPr>
        <w:t>第二章 公司债券发行</w:t>
      </w:r>
    </w:p>
    <w:p>
      <w:pPr>
        <w:pStyle w:val="标题 4"/>
        <w:spacing w:before="100" w:after="100"/>
        <w:rPr/>
      </w:pPr>
      <w:r>
        <w:rPr>
          <w:b w:val="true"/>
          <w:color w:val="000000"/>
          <w:sz w:val="24"/>
        </w:rPr>
        <w:t>一、发行前备案</w:t>
      </w:r>
    </w:p>
    <w:p>
      <w:pPr>
        <w:pStyle w:val="TextBody"/>
        <w:ind w:firstLine="400"/>
        <w:rPr/>
      </w:pPr>
      <w:r>
        <w:rPr>
          <w:color w:val="000000"/>
          <w:sz w:val="24"/>
        </w:rPr>
        <w:t>证监会核准的公司债券，拟在上交所上市的，在发行前需向上交所备案。非公开发行债券拟在上交所挂牌的，参照执行。</w:t>
      </w:r>
    </w:p>
    <w:p>
      <w:pPr>
        <w:pStyle w:val="标题 3"/>
        <w:spacing w:before="100" w:after="100"/>
        <w:rPr/>
      </w:pPr>
      <w:r>
        <w:rPr>
          <w:b w:val="true"/>
          <w:color w:val="000000"/>
          <w:sz w:val="28"/>
        </w:rPr>
        <w:t>（一）公开发行公司债券发行前备案申请文件</w:t>
      </w:r>
    </w:p>
    <w:p>
      <w:pPr>
        <w:pStyle w:val="TextBody"/>
        <w:ind w:firstLine="400"/>
        <w:rPr/>
      </w:pPr>
      <w:r>
        <w:rPr>
          <w:color w:val="000000"/>
          <w:sz w:val="24"/>
        </w:rPr>
        <w:t>1.</w:t>
      </w:r>
      <w:r>
        <w:rPr>
          <w:color w:val="000000"/>
          <w:sz w:val="24"/>
        </w:rPr>
        <w:t>募集说明书</w:t>
      </w:r>
    </w:p>
    <w:p>
      <w:pPr>
        <w:pStyle w:val="TextBody"/>
        <w:ind w:firstLine="400"/>
        <w:rPr/>
      </w:pPr>
      <w:r>
        <w:rPr>
          <w:color w:val="000000"/>
          <w:sz w:val="24"/>
        </w:rPr>
        <w:t>2.</w:t>
      </w:r>
      <w:r>
        <w:rPr>
          <w:color w:val="000000"/>
          <w:sz w:val="24"/>
        </w:rPr>
        <w:t>募集说明书摘要</w:t>
      </w:r>
    </w:p>
    <w:p>
      <w:pPr>
        <w:pStyle w:val="TextBody"/>
        <w:ind w:firstLine="400"/>
        <w:rPr/>
      </w:pPr>
      <w:r>
        <w:rPr>
          <w:color w:val="000000"/>
          <w:sz w:val="24"/>
        </w:rPr>
        <w:t>3.</w:t>
      </w:r>
      <w:r>
        <w:rPr>
          <w:color w:val="000000"/>
          <w:sz w:val="24"/>
        </w:rPr>
        <w:t>发行公告</w:t>
      </w:r>
    </w:p>
    <w:p>
      <w:pPr>
        <w:pStyle w:val="TextBody"/>
        <w:ind w:firstLine="400"/>
        <w:rPr/>
      </w:pPr>
      <w:r>
        <w:rPr>
          <w:color w:val="000000"/>
          <w:sz w:val="24"/>
        </w:rPr>
        <w:t>4.</w:t>
      </w:r>
      <w:r>
        <w:rPr>
          <w:color w:val="000000"/>
          <w:sz w:val="24"/>
        </w:rPr>
        <w:t>信用评级报告</w:t>
      </w:r>
    </w:p>
    <w:p>
      <w:pPr>
        <w:pStyle w:val="TextBody"/>
        <w:ind w:firstLine="400"/>
        <w:rPr/>
      </w:pPr>
      <w:r>
        <w:rPr>
          <w:color w:val="000000"/>
          <w:sz w:val="24"/>
        </w:rPr>
        <w:t>5.</w:t>
      </w:r>
      <w:r>
        <w:rPr>
          <w:color w:val="000000"/>
          <w:sz w:val="24"/>
        </w:rPr>
        <w:t>担保函（如有）</w:t>
      </w:r>
    </w:p>
    <w:p>
      <w:pPr>
        <w:pStyle w:val="TextBody"/>
        <w:ind w:firstLine="400"/>
        <w:rPr/>
      </w:pPr>
      <w:r>
        <w:rPr>
          <w:color w:val="000000"/>
          <w:sz w:val="24"/>
        </w:rPr>
        <w:t>6.</w:t>
      </w:r>
      <w:r>
        <w:rPr>
          <w:color w:val="000000"/>
          <w:sz w:val="24"/>
        </w:rPr>
        <w:t>期后事项承诺函（附件</w:t>
      </w:r>
      <w:r>
        <w:rPr>
          <w:color w:val="000000"/>
          <w:sz w:val="24"/>
        </w:rPr>
        <w:t>4</w:t>
      </w:r>
      <w:r>
        <w:rPr>
          <w:color w:val="000000"/>
          <w:sz w:val="24"/>
        </w:rPr>
        <w:t>）</w:t>
      </w:r>
    </w:p>
    <w:p>
      <w:pPr>
        <w:pStyle w:val="TextBody"/>
        <w:ind w:firstLine="400"/>
        <w:rPr/>
      </w:pPr>
      <w:r>
        <w:rPr>
          <w:color w:val="000000"/>
          <w:sz w:val="24"/>
        </w:rPr>
        <w:t>7.XX</w:t>
      </w:r>
      <w:r>
        <w:rPr>
          <w:color w:val="000000"/>
          <w:sz w:val="24"/>
        </w:rPr>
        <w:t>公司债券发行登记、上市、兑付兑息相关事宜的承诺函（附件</w:t>
      </w:r>
      <w:r>
        <w:rPr>
          <w:color w:val="000000"/>
          <w:sz w:val="24"/>
        </w:rPr>
        <w:t>5</w:t>
      </w:r>
      <w:r>
        <w:rPr>
          <w:color w:val="000000"/>
          <w:sz w:val="24"/>
        </w:rPr>
        <w:t>）</w:t>
      </w:r>
    </w:p>
    <w:p>
      <w:pPr>
        <w:pStyle w:val="TextBody"/>
        <w:ind w:firstLine="400"/>
        <w:rPr/>
      </w:pPr>
      <w:r>
        <w:rPr>
          <w:color w:val="000000"/>
          <w:sz w:val="24"/>
        </w:rPr>
        <w:t>8.</w:t>
      </w:r>
      <w:r>
        <w:rPr>
          <w:color w:val="000000"/>
          <w:sz w:val="24"/>
        </w:rPr>
        <w:t>有关机构的批复文件</w:t>
      </w:r>
    </w:p>
    <w:p>
      <w:pPr>
        <w:pStyle w:val="TextBody"/>
        <w:ind w:firstLine="400"/>
        <w:rPr/>
      </w:pPr>
      <w:r>
        <w:rPr>
          <w:color w:val="000000"/>
          <w:sz w:val="24"/>
        </w:rPr>
        <w:t>9.</w:t>
      </w:r>
      <w:r>
        <w:rPr>
          <w:color w:val="000000"/>
          <w:sz w:val="24"/>
        </w:rPr>
        <w:t>财务报告延期申请（如有）</w:t>
      </w:r>
    </w:p>
    <w:p>
      <w:pPr>
        <w:pStyle w:val="TextBody"/>
        <w:ind w:firstLine="400"/>
        <w:rPr/>
      </w:pPr>
      <w:r>
        <w:rPr>
          <w:color w:val="000000"/>
          <w:sz w:val="24"/>
        </w:rPr>
        <w:t>10.</w:t>
      </w:r>
      <w:r>
        <w:rPr>
          <w:color w:val="000000"/>
          <w:sz w:val="24"/>
        </w:rPr>
        <w:t>上交所要求的其他文件</w:t>
      </w:r>
    </w:p>
    <w:p>
      <w:pPr>
        <w:pStyle w:val="标题 3"/>
        <w:spacing w:before="100" w:after="100"/>
        <w:rPr/>
      </w:pPr>
      <w:r>
        <w:rPr>
          <w:b w:val="true"/>
          <w:color w:val="000000"/>
          <w:sz w:val="28"/>
        </w:rPr>
        <w:t>（二）非公开发行公司债券发行前备案申请文件</w:t>
      </w:r>
    </w:p>
    <w:p>
      <w:pPr>
        <w:pStyle w:val="TextBody"/>
        <w:ind w:firstLine="400"/>
        <w:rPr/>
      </w:pPr>
      <w:r>
        <w:rPr>
          <w:color w:val="000000"/>
          <w:sz w:val="24"/>
        </w:rPr>
        <w:t>1.</w:t>
      </w:r>
      <w:r>
        <w:rPr>
          <w:color w:val="000000"/>
          <w:sz w:val="24"/>
        </w:rPr>
        <w:t>募集说明书</w:t>
      </w:r>
    </w:p>
    <w:p>
      <w:pPr>
        <w:pStyle w:val="TextBody"/>
        <w:ind w:firstLine="400"/>
        <w:rPr/>
      </w:pPr>
      <w:r>
        <w:rPr>
          <w:color w:val="000000"/>
          <w:sz w:val="24"/>
        </w:rPr>
        <w:t>2.</w:t>
      </w:r>
      <w:r>
        <w:rPr>
          <w:color w:val="000000"/>
          <w:sz w:val="24"/>
        </w:rPr>
        <w:t>信用评级报告（如有）</w:t>
      </w:r>
    </w:p>
    <w:p>
      <w:pPr>
        <w:pStyle w:val="TextBody"/>
        <w:ind w:firstLine="400"/>
        <w:rPr/>
      </w:pPr>
      <w:r>
        <w:rPr>
          <w:color w:val="000000"/>
          <w:sz w:val="24"/>
        </w:rPr>
        <w:t>3.</w:t>
      </w:r>
      <w:r>
        <w:rPr>
          <w:color w:val="000000"/>
          <w:sz w:val="24"/>
        </w:rPr>
        <w:t>担保函（如有）</w:t>
      </w:r>
    </w:p>
    <w:p>
      <w:pPr>
        <w:pStyle w:val="TextBody"/>
        <w:ind w:firstLine="400"/>
        <w:rPr/>
      </w:pPr>
      <w:r>
        <w:rPr>
          <w:color w:val="000000"/>
          <w:sz w:val="24"/>
        </w:rPr>
        <w:t>4.</w:t>
      </w:r>
      <w:r>
        <w:rPr>
          <w:color w:val="000000"/>
          <w:sz w:val="24"/>
        </w:rPr>
        <w:t>期后事项承诺函（附件</w:t>
      </w:r>
      <w:r>
        <w:rPr>
          <w:color w:val="000000"/>
          <w:sz w:val="24"/>
        </w:rPr>
        <w:t>4</w:t>
      </w:r>
      <w:r>
        <w:rPr>
          <w:color w:val="000000"/>
          <w:sz w:val="24"/>
        </w:rPr>
        <w:t>）</w:t>
      </w:r>
    </w:p>
    <w:p>
      <w:pPr>
        <w:pStyle w:val="TextBody"/>
        <w:ind w:firstLine="400"/>
        <w:rPr/>
      </w:pPr>
      <w:r>
        <w:rPr>
          <w:color w:val="000000"/>
          <w:sz w:val="24"/>
        </w:rPr>
        <w:t>5.XX</w:t>
      </w:r>
      <w:r>
        <w:rPr>
          <w:color w:val="000000"/>
          <w:sz w:val="24"/>
        </w:rPr>
        <w:t>公司债券发行登记、上市、兑付兑息相关事宜的承诺函（附件</w:t>
      </w:r>
      <w:r>
        <w:rPr>
          <w:color w:val="000000"/>
          <w:sz w:val="24"/>
        </w:rPr>
        <w:t>5</w:t>
      </w:r>
      <w:r>
        <w:rPr>
          <w:color w:val="000000"/>
          <w:sz w:val="24"/>
        </w:rPr>
        <w:t>）</w:t>
      </w:r>
    </w:p>
    <w:p>
      <w:pPr>
        <w:pStyle w:val="TextBody"/>
        <w:ind w:firstLine="400"/>
        <w:rPr/>
      </w:pPr>
      <w:r>
        <w:rPr>
          <w:color w:val="000000"/>
          <w:sz w:val="24"/>
        </w:rPr>
        <w:t>6.</w:t>
      </w:r>
      <w:r>
        <w:rPr>
          <w:color w:val="000000"/>
          <w:sz w:val="24"/>
        </w:rPr>
        <w:t>有关机构的批复文件</w:t>
      </w:r>
    </w:p>
    <w:p>
      <w:pPr>
        <w:pStyle w:val="TextBody"/>
        <w:ind w:firstLine="400"/>
        <w:rPr/>
      </w:pPr>
      <w:r>
        <w:rPr>
          <w:color w:val="000000"/>
          <w:sz w:val="24"/>
        </w:rPr>
        <w:t>7.</w:t>
      </w:r>
      <w:r>
        <w:rPr>
          <w:color w:val="000000"/>
          <w:sz w:val="24"/>
        </w:rPr>
        <w:t>财务报告延期申请（如有）</w:t>
      </w:r>
    </w:p>
    <w:p>
      <w:pPr>
        <w:pStyle w:val="TextBody"/>
        <w:ind w:firstLine="400"/>
        <w:rPr/>
      </w:pPr>
      <w:r>
        <w:rPr>
          <w:color w:val="000000"/>
          <w:sz w:val="24"/>
        </w:rPr>
        <w:t>8.</w:t>
      </w:r>
      <w:r>
        <w:rPr>
          <w:color w:val="000000"/>
          <w:sz w:val="24"/>
        </w:rPr>
        <w:t>上交所要求的其他文件</w:t>
      </w:r>
    </w:p>
    <w:p>
      <w:pPr>
        <w:pStyle w:val="标题 3"/>
        <w:spacing w:before="100" w:after="100"/>
        <w:rPr/>
      </w:pPr>
      <w:r>
        <w:rPr>
          <w:b w:val="true"/>
          <w:color w:val="000000"/>
          <w:sz w:val="28"/>
        </w:rPr>
        <w:t>（三）发行前备案的流程</w:t>
      </w:r>
    </w:p>
    <w:p>
      <w:pPr>
        <w:pStyle w:val="TextBody"/>
        <w:ind w:firstLine="400"/>
        <w:rPr/>
      </w:pPr>
      <w:r>
        <w:rPr>
          <w:color w:val="000000"/>
          <w:sz w:val="24"/>
        </w:rPr>
        <w:t>1.</w:t>
      </w:r>
      <w:r>
        <w:rPr>
          <w:color w:val="000000"/>
          <w:sz w:val="24"/>
        </w:rPr>
        <w:t>第一步：发送至上交所邮箱完成备案</w:t>
      </w:r>
    </w:p>
    <w:p>
      <w:pPr>
        <w:pStyle w:val="TextBody"/>
        <w:ind w:firstLine="400"/>
        <w:rPr/>
      </w:pPr>
      <w:r>
        <w:rPr>
          <w:color w:val="000000"/>
          <w:sz w:val="24"/>
        </w:rPr>
        <w:t>发行材料涉及财务数据更新、发生重大事项或其他可能影响发行的事项，应至少于公告日前</w:t>
      </w:r>
      <w:r>
        <w:rPr>
          <w:color w:val="000000"/>
          <w:sz w:val="24"/>
        </w:rPr>
        <w:t>2</w:t>
      </w:r>
      <w:r>
        <w:rPr>
          <w:color w:val="000000"/>
          <w:sz w:val="24"/>
        </w:rPr>
        <w:t>个工作日递交至发行上市专用邮箱（</w:t>
      </w:r>
      <w:hyperlink r:id="rId14">
        <w:r>
          <w:rPr>
            <w:rStyle w:val="InternetLink"/>
            <w:color w:val="000000"/>
            <w:sz w:val="24"/>
          </w:rPr>
          <w:t>ssebond@sse.com.cn</w:t>
        </w:r>
      </w:hyperlink>
      <w:r>
        <w:rPr>
          <w:color w:val="000000"/>
          <w:sz w:val="24"/>
        </w:rPr>
        <w:t>）邮箱进行发行前备案。</w:t>
      </w:r>
    </w:p>
    <w:p>
      <w:pPr>
        <w:pStyle w:val="TextBody"/>
        <w:ind w:firstLine="400"/>
        <w:rPr/>
      </w:pPr>
      <w:r>
        <w:rPr>
          <w:color w:val="000000"/>
          <w:sz w:val="24"/>
        </w:rPr>
        <w:t>发行人和主承销商应当提交上述材料的正式</w:t>
      </w:r>
      <w:r>
        <w:rPr>
          <w:color w:val="000000"/>
          <w:sz w:val="24"/>
        </w:rPr>
        <w:t>PDF</w:t>
      </w:r>
      <w:r>
        <w:rPr>
          <w:color w:val="000000"/>
          <w:sz w:val="24"/>
        </w:rPr>
        <w:t>版文件，确保相关材料符合上交所要求，并在邮件正文说明是否涉及封卷后财务数据更新，债券更名及其他变更事项。发行人和主承销商收到上交所反馈修改的，应按照反馈意见一次修改完成后，及时提交备案所需的全部材料至邮箱。</w:t>
      </w:r>
    </w:p>
    <w:p>
      <w:pPr>
        <w:pStyle w:val="TextBody"/>
        <w:ind w:firstLine="400"/>
        <w:rPr/>
      </w:pPr>
      <w:r>
        <w:rPr>
          <w:color w:val="000000"/>
          <w:sz w:val="24"/>
        </w:rPr>
        <w:t>2.</w:t>
      </w:r>
      <w:r>
        <w:rPr>
          <w:color w:val="000000"/>
          <w:sz w:val="24"/>
        </w:rPr>
        <w:t>第二步：提交至债券业务管理系统</w:t>
      </w:r>
    </w:p>
    <w:p>
      <w:pPr>
        <w:pStyle w:val="TextBody"/>
        <w:ind w:firstLine="400"/>
        <w:rPr/>
      </w:pPr>
      <w:r>
        <w:rPr>
          <w:color w:val="000000"/>
          <w:sz w:val="24"/>
        </w:rPr>
        <w:t>发行材料不涉及财务数据更新、发生重大事项或其他可能影响发行的事项，或者涉及但收到上交所反馈“无异议”的，需在公告前一天通过“债券业务管理系统”的“网下发行”（如通过交易所系统网上发行，选“网上发行”）流程递交经审核后的全套申请文件和公告文件（详见网下发行流程）。</w:t>
      </w:r>
    </w:p>
    <w:p>
      <w:pPr>
        <w:pStyle w:val="标题 3"/>
        <w:spacing w:before="100" w:after="100"/>
        <w:rPr/>
      </w:pPr>
      <w:r>
        <w:rPr>
          <w:b w:val="true"/>
          <w:color w:val="000000"/>
          <w:sz w:val="28"/>
        </w:rPr>
        <w:t>（四）发行前备案材料的签章及签署时间要求</w:t>
      </w:r>
    </w:p>
    <w:p>
      <w:pPr>
        <w:pStyle w:val="TextBody"/>
        <w:ind w:firstLine="400"/>
        <w:rPr/>
      </w:pPr>
      <w:r>
        <w:rPr>
          <w:color w:val="000000"/>
          <w:sz w:val="24"/>
        </w:rPr>
        <w:t>1.</w:t>
      </w:r>
      <w:r>
        <w:rPr>
          <w:color w:val="000000"/>
          <w:sz w:val="24"/>
        </w:rPr>
        <w:t>募集说明书</w:t>
      </w:r>
    </w:p>
    <w:p>
      <w:pPr>
        <w:pStyle w:val="TextBody"/>
        <w:ind w:firstLine="400"/>
        <w:rPr/>
      </w:pPr>
      <w:r>
        <w:rPr>
          <w:color w:val="000000"/>
          <w:sz w:val="24"/>
        </w:rPr>
        <w:t>募集说明书：应当符合</w:t>
      </w:r>
      <w:r>
        <w:rPr>
          <w:color w:val="000000"/>
          <w:sz w:val="24"/>
        </w:rPr>
        <w:t>23</w:t>
      </w:r>
      <w:r>
        <w:rPr>
          <w:color w:val="000000"/>
          <w:sz w:val="24"/>
        </w:rPr>
        <w:t>号准则、</w:t>
      </w:r>
      <w:r>
        <w:rPr>
          <w:color w:val="000000"/>
          <w:sz w:val="24"/>
        </w:rPr>
        <w:t>24</w:t>
      </w:r>
      <w:r>
        <w:rPr>
          <w:color w:val="000000"/>
          <w:sz w:val="24"/>
        </w:rPr>
        <w:t>号准则和上交所《预审核指南》关于体例和签章的相关要求。募集说明书封面加盖发行人公章，封面不能有“封卷稿”、“发行稿”等字样，封面与声明签署页的签署日期一致（明确到</w:t>
      </w:r>
      <w:r>
        <w:rPr>
          <w:color w:val="000000"/>
          <w:sz w:val="24"/>
        </w:rPr>
        <w:t>××</w:t>
      </w:r>
      <w:r>
        <w:rPr>
          <w:color w:val="000000"/>
          <w:sz w:val="24"/>
        </w:rPr>
        <w:t>日）。签署日应当在公告日（含当日）之前，避免逻辑矛盾。涉及财务数据更新或其他事项的，签署时间应在相关事项日之后。</w:t>
      </w:r>
    </w:p>
    <w:p>
      <w:pPr>
        <w:pStyle w:val="TextBody"/>
        <w:ind w:firstLine="400"/>
        <w:rPr/>
      </w:pPr>
      <w:r>
        <w:rPr>
          <w:color w:val="000000"/>
          <w:sz w:val="24"/>
        </w:rPr>
        <w:t>发行人声明：法定代表人签名，盖公章。</w:t>
      </w:r>
    </w:p>
    <w:p>
      <w:pPr>
        <w:pStyle w:val="TextBody"/>
        <w:ind w:firstLine="400"/>
        <w:rPr/>
      </w:pPr>
      <w:r>
        <w:rPr>
          <w:color w:val="000000"/>
          <w:sz w:val="24"/>
        </w:rPr>
        <w:t>董监高声明：全体董监高签名，盖公章。</w:t>
      </w:r>
    </w:p>
    <w:p>
      <w:pPr>
        <w:pStyle w:val="TextBody"/>
        <w:ind w:firstLine="400"/>
        <w:rPr/>
      </w:pPr>
      <w:r>
        <w:rPr>
          <w:color w:val="000000"/>
          <w:sz w:val="24"/>
        </w:rPr>
        <w:t>主承销商声明：项目负责人，法定代表人或授权代表签名，盖公章。</w:t>
      </w:r>
    </w:p>
    <w:p>
      <w:pPr>
        <w:pStyle w:val="TextBody"/>
        <w:ind w:firstLine="400"/>
        <w:rPr/>
      </w:pPr>
      <w:r>
        <w:rPr>
          <w:color w:val="000000"/>
          <w:sz w:val="24"/>
        </w:rPr>
        <w:t>发行人律师声明：签字的律师，律师事务所负责人签名，盖公章。</w:t>
      </w:r>
    </w:p>
    <w:p>
      <w:pPr>
        <w:pStyle w:val="TextBody"/>
        <w:ind w:firstLine="400"/>
        <w:rPr/>
      </w:pPr>
      <w:r>
        <w:rPr>
          <w:color w:val="000000"/>
          <w:sz w:val="24"/>
        </w:rPr>
        <w:t>会计师事务所声明：签字注册会计师，会计师事务所负责人签名，盖公章（分所无效）。</w:t>
      </w:r>
    </w:p>
    <w:p>
      <w:pPr>
        <w:pStyle w:val="TextBody"/>
        <w:ind w:firstLine="400"/>
        <w:rPr/>
      </w:pPr>
      <w:r>
        <w:rPr>
          <w:color w:val="000000"/>
          <w:sz w:val="24"/>
        </w:rPr>
        <w:t>如报告期内由不同的会计师事务所出具年度审计报告，则会计师事务所声明应由提供审计服务的会计师事务所分别出具，并按前款要求签名，盖章。</w:t>
      </w:r>
    </w:p>
    <w:p>
      <w:pPr>
        <w:pStyle w:val="TextBody"/>
        <w:ind w:firstLine="400"/>
        <w:rPr/>
      </w:pPr>
      <w:r>
        <w:rPr>
          <w:color w:val="000000"/>
          <w:sz w:val="24"/>
        </w:rPr>
        <w:t>资信评级机构声明（如有）：签字的资信评级人员及单位负责人签名，盖公章。</w:t>
      </w:r>
    </w:p>
    <w:p>
      <w:pPr>
        <w:pStyle w:val="TextBody"/>
        <w:ind w:firstLine="400"/>
        <w:rPr/>
      </w:pPr>
      <w:r>
        <w:rPr>
          <w:color w:val="000000"/>
          <w:sz w:val="24"/>
        </w:rPr>
        <w:t>受托管理人声明：项目负责人，法定代表人或授权代表签名，盖公章。</w:t>
      </w:r>
    </w:p>
    <w:p>
      <w:pPr>
        <w:pStyle w:val="TextBody"/>
        <w:ind w:firstLine="400"/>
        <w:rPr/>
      </w:pPr>
      <w:r>
        <w:rPr>
          <w:color w:val="000000"/>
          <w:sz w:val="24"/>
        </w:rPr>
        <w:t>资产评估机构声明（如有）：签字的资产评估人员及单位负责人签名，盖公章。</w:t>
      </w:r>
    </w:p>
    <w:p>
      <w:pPr>
        <w:pStyle w:val="TextBody"/>
        <w:ind w:firstLine="400"/>
        <w:rPr/>
      </w:pPr>
      <w:r>
        <w:rPr>
          <w:color w:val="000000"/>
          <w:sz w:val="24"/>
        </w:rPr>
        <w:t>2.</w:t>
      </w:r>
      <w:r>
        <w:rPr>
          <w:color w:val="000000"/>
          <w:sz w:val="24"/>
        </w:rPr>
        <w:t>募集说明书摘要：封面盖章，并签署日期。</w:t>
      </w:r>
    </w:p>
    <w:p>
      <w:pPr>
        <w:pStyle w:val="TextBody"/>
        <w:ind w:firstLine="400"/>
        <w:rPr/>
      </w:pPr>
      <w:r>
        <w:rPr>
          <w:color w:val="000000"/>
          <w:sz w:val="24"/>
        </w:rPr>
        <w:t>3.</w:t>
      </w:r>
      <w:r>
        <w:rPr>
          <w:color w:val="000000"/>
          <w:sz w:val="24"/>
        </w:rPr>
        <w:t>发行公告：签章页盖发行人和主承销商的公章。发行公告应至少包含本期债券发行的重要事项，如簿记建档、询价区间。发行公告上的相关发行日期和公告日期无逻辑错误。</w:t>
      </w:r>
    </w:p>
    <w:p>
      <w:pPr>
        <w:pStyle w:val="TextBody"/>
        <w:ind w:firstLine="400"/>
        <w:rPr/>
      </w:pPr>
      <w:r>
        <w:rPr>
          <w:color w:val="000000"/>
          <w:sz w:val="24"/>
        </w:rPr>
        <w:t>4.</w:t>
      </w:r>
      <w:r>
        <w:rPr>
          <w:color w:val="000000"/>
          <w:sz w:val="24"/>
        </w:rPr>
        <w:t>信用评级报告：根据各评级机构的规范不同，评级报告应当由分析师签名，并加盖公章。债券分期发行的，自第二期开始每期需单独出具评级报告，涉及发行人年度财务数据更新的，评级机构需根据新的财务数据重新出具评级报告。</w:t>
      </w:r>
    </w:p>
    <w:p>
      <w:pPr>
        <w:pStyle w:val="TextBody"/>
        <w:ind w:firstLine="400"/>
        <w:rPr/>
      </w:pPr>
      <w:r>
        <w:rPr>
          <w:color w:val="000000"/>
          <w:sz w:val="24"/>
        </w:rPr>
        <w:t>5.</w:t>
      </w:r>
      <w:r>
        <w:rPr>
          <w:color w:val="000000"/>
          <w:sz w:val="24"/>
        </w:rPr>
        <w:t>担保函：担保人盖公章，并加盖骑缝章。</w:t>
      </w:r>
    </w:p>
    <w:p>
      <w:pPr>
        <w:pStyle w:val="TextBody"/>
        <w:ind w:firstLine="400"/>
        <w:rPr/>
      </w:pPr>
      <w:r>
        <w:rPr>
          <w:color w:val="000000"/>
          <w:sz w:val="24"/>
        </w:rPr>
        <w:t>6.</w:t>
      </w:r>
      <w:r>
        <w:rPr>
          <w:color w:val="000000"/>
          <w:sz w:val="24"/>
        </w:rPr>
        <w:t>期后事项承诺函：发行人、主承销商和律师事务所盖公章，各机构签署时间保持一致。期后事项承诺函应包括但不限于模板中的信息，逐条说明相关事项，涉及与封卷时募集说明书不一致的，应逐项说明。对于募集说明书涉及的修改，应当逐条、简要、明确地表述，避免大段罗列。</w:t>
      </w:r>
    </w:p>
    <w:p>
      <w:pPr>
        <w:pStyle w:val="TextBody"/>
        <w:ind w:firstLine="400"/>
        <w:rPr/>
      </w:pPr>
      <w:r>
        <w:rPr>
          <w:color w:val="000000"/>
          <w:sz w:val="24"/>
        </w:rPr>
        <w:t>7.</w:t>
      </w:r>
      <w:r>
        <w:rPr>
          <w:color w:val="000000"/>
          <w:sz w:val="24"/>
        </w:rPr>
        <w:t>发行登记、上市</w:t>
      </w:r>
      <w:r>
        <w:rPr>
          <w:color w:val="000000"/>
          <w:sz w:val="24"/>
        </w:rPr>
        <w:t>/</w:t>
      </w:r>
      <w:r>
        <w:rPr>
          <w:color w:val="000000"/>
          <w:sz w:val="24"/>
        </w:rPr>
        <w:t>挂牌阶段相关事宜承诺函：发行人、主承销商盖公章，各机构签署日期保持一致。</w:t>
      </w:r>
    </w:p>
    <w:p>
      <w:pPr>
        <w:pStyle w:val="TextBody"/>
        <w:ind w:firstLine="400"/>
        <w:rPr/>
      </w:pPr>
      <w:r>
        <w:rPr>
          <w:color w:val="000000"/>
          <w:sz w:val="24"/>
        </w:rPr>
        <w:t>8.</w:t>
      </w:r>
      <w:r>
        <w:rPr>
          <w:color w:val="000000"/>
          <w:sz w:val="24"/>
        </w:rPr>
        <w:t>有关机构的批复文件：提交扫描件，如为复印件，应由发行人在首页盖公章，并加盖骑缝章。</w:t>
      </w:r>
    </w:p>
    <w:p>
      <w:pPr>
        <w:pStyle w:val="TextBody"/>
        <w:ind w:firstLine="400"/>
        <w:rPr/>
      </w:pPr>
      <w:r>
        <w:rPr>
          <w:color w:val="000000"/>
          <w:sz w:val="24"/>
        </w:rPr>
        <w:t>上述签章均要求为彩色扫描版本。</w:t>
      </w:r>
    </w:p>
    <w:p>
      <w:pPr>
        <w:pStyle w:val="标题 3"/>
        <w:spacing w:before="100" w:after="100"/>
        <w:rPr/>
      </w:pPr>
      <w:r>
        <w:rPr>
          <w:b w:val="true"/>
          <w:color w:val="000000"/>
          <w:sz w:val="28"/>
        </w:rPr>
        <w:t>（五）发行前备案其他需要注意的事项</w:t>
      </w:r>
    </w:p>
    <w:p>
      <w:pPr>
        <w:pStyle w:val="TextBody"/>
        <w:ind w:firstLine="400"/>
        <w:rPr/>
      </w:pPr>
      <w:r>
        <w:rPr>
          <w:color w:val="000000"/>
          <w:sz w:val="24"/>
        </w:rPr>
        <w:t>1.</w:t>
      </w:r>
      <w:r>
        <w:rPr>
          <w:color w:val="000000"/>
          <w:sz w:val="24"/>
        </w:rPr>
        <w:t>材料提交时间。当日</w:t>
      </w:r>
      <w:r>
        <w:rPr>
          <w:color w:val="000000"/>
          <w:sz w:val="24"/>
        </w:rPr>
        <w:t>11:00</w:t>
      </w:r>
      <w:r>
        <w:rPr>
          <w:color w:val="000000"/>
          <w:sz w:val="24"/>
        </w:rPr>
        <w:t>之前到达上交所邮箱的材料，上交所邮箱</w:t>
      </w:r>
      <w:r>
        <w:rPr>
          <w:color w:val="000000"/>
          <w:sz w:val="24"/>
        </w:rPr>
        <w:t>1</w:t>
      </w:r>
      <w:r>
        <w:rPr>
          <w:color w:val="000000"/>
          <w:sz w:val="24"/>
        </w:rPr>
        <w:t>个工作日内反馈。当日</w:t>
      </w:r>
      <w:r>
        <w:rPr>
          <w:color w:val="000000"/>
          <w:sz w:val="24"/>
        </w:rPr>
        <w:t>11:00</w:t>
      </w:r>
      <w:r>
        <w:rPr>
          <w:color w:val="000000"/>
          <w:sz w:val="24"/>
        </w:rPr>
        <w:t>之后到达上交所邮箱的材料，上交所邮箱下一工作日反馈。</w:t>
      </w:r>
    </w:p>
    <w:p>
      <w:pPr>
        <w:pStyle w:val="TextBody"/>
        <w:ind w:firstLine="400"/>
        <w:rPr/>
      </w:pPr>
      <w:r>
        <w:rPr>
          <w:color w:val="000000"/>
          <w:sz w:val="24"/>
        </w:rPr>
        <w:t>2.</w:t>
      </w:r>
      <w:r>
        <w:rPr>
          <w:color w:val="000000"/>
          <w:sz w:val="24"/>
        </w:rPr>
        <w:t>公司债券更名。公告文件涉及债券更名的（包括但不限于跨年更名，企业名称变更更名，分期更名等），应在期后事项承诺函中说明更名原因，明确相关申报文件继续有效，并在募集说明书中做重大事项提示。涉及债券更名，需要更新的文件包括：募集说明书、募集说明书摘要（如有）、评级报告（如有）、发行公告（如有）。</w:t>
      </w:r>
    </w:p>
    <w:p>
      <w:pPr>
        <w:pStyle w:val="TextBody"/>
        <w:ind w:firstLine="400"/>
        <w:rPr/>
      </w:pPr>
      <w:r>
        <w:rPr>
          <w:color w:val="000000"/>
          <w:sz w:val="24"/>
        </w:rPr>
        <w:t>3.</w:t>
      </w:r>
      <w:r>
        <w:rPr>
          <w:color w:val="000000"/>
          <w:sz w:val="24"/>
        </w:rPr>
        <w:t>发行登记、上市</w:t>
      </w:r>
      <w:r>
        <w:rPr>
          <w:color w:val="000000"/>
          <w:sz w:val="24"/>
        </w:rPr>
        <w:t>/</w:t>
      </w:r>
      <w:r>
        <w:rPr>
          <w:color w:val="000000"/>
          <w:sz w:val="24"/>
        </w:rPr>
        <w:t>挂牌阶段相关事宜承诺函。公开发行公司债券为 “上市”，非公开发行公司债券为“挂牌”，签章页应与文件标题保持一致。</w:t>
      </w:r>
    </w:p>
    <w:p>
      <w:pPr>
        <w:pStyle w:val="标题 4"/>
        <w:spacing w:before="100" w:after="100"/>
        <w:rPr/>
      </w:pPr>
      <w:r>
        <w:rPr>
          <w:b w:val="true"/>
          <w:color w:val="000000"/>
          <w:sz w:val="24"/>
        </w:rPr>
        <w:t>二、制作和披露发行相关文件</w:t>
      </w:r>
    </w:p>
    <w:p>
      <w:pPr>
        <w:pStyle w:val="标题 3"/>
        <w:spacing w:before="100" w:after="100"/>
        <w:rPr/>
      </w:pPr>
      <w:r>
        <w:rPr>
          <w:b w:val="true"/>
          <w:color w:val="000000"/>
          <w:sz w:val="28"/>
        </w:rPr>
        <w:t>（一）公司债券发行方式和发行条件</w:t>
      </w:r>
    </w:p>
    <w:p>
      <w:pPr>
        <w:pStyle w:val="TextBody"/>
        <w:ind w:firstLine="400"/>
        <w:rPr/>
      </w:pPr>
      <w:r>
        <w:rPr>
          <w:color w:val="000000"/>
          <w:sz w:val="24"/>
        </w:rPr>
        <w:t>公司债券的发行方式包括网上发行和网下发行、仅在网下发行两种，网上发行是指以确定的发行利率或利率区间通过竞价系统以场内挂牌的方式向社会公众或合格投资者公开销售。</w:t>
      </w:r>
    </w:p>
    <w:p>
      <w:pPr>
        <w:pStyle w:val="TextBody"/>
        <w:ind w:firstLine="400"/>
        <w:rPr/>
      </w:pPr>
      <w:r>
        <w:rPr>
          <w:color w:val="000000"/>
          <w:sz w:val="24"/>
        </w:rPr>
        <w:t>根据《公司债券上市规则》，同时达到下列条件的公募债券（主要是证监会核准的公司债券），可以进行网上发行和网下发行，并可在上交所集中竞价系统（以下简称“竞价系统”）和固定收益证券综合电子平台（以下简称“固定收益平台”）同时上市交易。上述分类方式根据《公司债券上市规则》进行调整：</w:t>
      </w:r>
    </w:p>
    <w:p>
      <w:pPr>
        <w:pStyle w:val="TextBody"/>
        <w:ind w:firstLine="400"/>
        <w:rPr/>
      </w:pPr>
      <w:r>
        <w:rPr>
          <w:color w:val="000000"/>
          <w:sz w:val="24"/>
        </w:rPr>
        <w:t>1.</w:t>
      </w:r>
      <w:r>
        <w:rPr>
          <w:color w:val="000000"/>
          <w:sz w:val="24"/>
        </w:rPr>
        <w:t>发行人的债项评级不低于</w:t>
      </w:r>
      <w:r>
        <w:rPr>
          <w:color w:val="000000"/>
          <w:sz w:val="24"/>
        </w:rPr>
        <w:t>AA</w:t>
      </w:r>
      <w:r>
        <w:rPr>
          <w:color w:val="000000"/>
          <w:sz w:val="24"/>
        </w:rPr>
        <w:t>；</w:t>
      </w:r>
    </w:p>
    <w:p>
      <w:pPr>
        <w:pStyle w:val="TextBody"/>
        <w:ind w:firstLine="400"/>
        <w:rPr/>
      </w:pPr>
      <w:r>
        <w:rPr>
          <w:color w:val="000000"/>
          <w:sz w:val="24"/>
        </w:rPr>
        <w:t>2.</w:t>
      </w:r>
      <w:r>
        <w:rPr>
          <w:color w:val="000000"/>
          <w:sz w:val="24"/>
        </w:rPr>
        <w:t>债券上市前，发行人最近一期末的净资产不低于</w:t>
      </w:r>
      <w:r>
        <w:rPr>
          <w:color w:val="000000"/>
          <w:sz w:val="24"/>
        </w:rPr>
        <w:t>5</w:t>
      </w:r>
      <w:r>
        <w:rPr>
          <w:color w:val="000000"/>
          <w:sz w:val="24"/>
        </w:rPr>
        <w:t>亿元人民币，或最近一期末的资产负债率不高于</w:t>
      </w:r>
      <w:r>
        <w:rPr>
          <w:color w:val="000000"/>
          <w:sz w:val="24"/>
        </w:rPr>
        <w:t>75%</w:t>
      </w:r>
      <w:r>
        <w:rPr>
          <w:color w:val="000000"/>
          <w:sz w:val="24"/>
        </w:rPr>
        <w:t>；</w:t>
      </w:r>
    </w:p>
    <w:p>
      <w:pPr>
        <w:pStyle w:val="TextBody"/>
        <w:ind w:firstLine="400"/>
        <w:rPr/>
      </w:pPr>
      <w:r>
        <w:rPr>
          <w:color w:val="000000"/>
          <w:sz w:val="24"/>
        </w:rPr>
        <w:t>3.</w:t>
      </w:r>
      <w:r>
        <w:rPr>
          <w:color w:val="000000"/>
          <w:sz w:val="24"/>
        </w:rPr>
        <w:t>债券上市前，发行人最近三个会计年度实现的年均可分配利润不少于债券一年利息的</w:t>
      </w:r>
      <w:r>
        <w:rPr>
          <w:color w:val="000000"/>
          <w:sz w:val="24"/>
        </w:rPr>
        <w:t>1.5</w:t>
      </w:r>
      <w:r>
        <w:rPr>
          <w:color w:val="000000"/>
          <w:sz w:val="24"/>
        </w:rPr>
        <w:t>倍；</w:t>
      </w:r>
    </w:p>
    <w:p>
      <w:pPr>
        <w:pStyle w:val="TextBody"/>
        <w:ind w:firstLine="400"/>
        <w:rPr/>
      </w:pPr>
      <w:r>
        <w:rPr>
          <w:color w:val="000000"/>
          <w:sz w:val="24"/>
        </w:rPr>
        <w:t>4.</w:t>
      </w:r>
      <w:r>
        <w:rPr>
          <w:color w:val="000000"/>
          <w:sz w:val="24"/>
        </w:rPr>
        <w:t>上交所规定的其他条件。</w:t>
      </w:r>
    </w:p>
    <w:p>
      <w:pPr>
        <w:pStyle w:val="TextBody"/>
        <w:ind w:firstLine="400"/>
        <w:rPr/>
      </w:pPr>
      <w:r>
        <w:rPr>
          <w:color w:val="000000"/>
          <w:sz w:val="24"/>
        </w:rPr>
        <w:t>发行人根据债券资质及自身需要，可以申请向全部投资者或仅向合格投资者网上发行。不满足上述条件的公司债券，仅在网下发行。</w:t>
      </w:r>
    </w:p>
    <w:p>
      <w:pPr>
        <w:pStyle w:val="TextBody"/>
        <w:ind w:firstLine="400"/>
        <w:rPr/>
      </w:pPr>
      <w:r>
        <w:rPr>
          <w:color w:val="000000"/>
          <w:sz w:val="24"/>
        </w:rPr>
        <w:t>公司债券、企业债券、次级债、资产支持证券等符合条件的均可以申请到交易所上市（挂牌），上述债券均可以在上交所通过协议方式进行网下发行，即发行人（承销机构）与投资者签署协议的方式明确债券的认购关系，待发行完成后债券承销机构向上交所和中国结算申请完成债券登记和上市（挂牌），中国结算将相关债券登记到投资者账户中。</w:t>
      </w:r>
    </w:p>
    <w:p>
      <w:pPr>
        <w:pStyle w:val="TextBody"/>
        <w:ind w:firstLine="400"/>
        <w:rPr/>
      </w:pPr>
      <w:r>
        <w:rPr>
          <w:color w:val="000000"/>
          <w:sz w:val="24"/>
        </w:rPr>
        <w:t>网下发行面对的投资者需拥有在中国结算开立的证券账户或基金账户，未有证券账户或基金账户的投资者不能在中国结算登记。</w:t>
      </w:r>
    </w:p>
    <w:p>
      <w:pPr>
        <w:pStyle w:val="标题 3"/>
        <w:spacing w:before="100" w:after="100"/>
        <w:rPr/>
      </w:pPr>
      <w:r>
        <w:rPr>
          <w:b w:val="true"/>
          <w:color w:val="000000"/>
          <w:sz w:val="28"/>
        </w:rPr>
        <w:t>（二）通过交易所网上发行需要准备的申请文件和公告文件</w:t>
      </w:r>
    </w:p>
    <w:p>
      <w:pPr>
        <w:pStyle w:val="TextBody"/>
        <w:ind w:firstLine="400"/>
        <w:rPr/>
      </w:pPr>
      <w:r>
        <w:rPr>
          <w:color w:val="000000"/>
          <w:sz w:val="24"/>
        </w:rPr>
        <w:t>申请文件包括：</w:t>
      </w:r>
    </w:p>
    <w:p>
      <w:pPr>
        <w:pStyle w:val="TextBody"/>
        <w:ind w:firstLine="400"/>
        <w:rPr/>
      </w:pPr>
      <w:r>
        <w:rPr>
          <w:color w:val="000000"/>
          <w:sz w:val="24"/>
        </w:rPr>
        <w:t>1.</w:t>
      </w:r>
      <w:r>
        <w:rPr>
          <w:color w:val="000000"/>
          <w:sz w:val="24"/>
        </w:rPr>
        <w:t>证监会</w:t>
      </w:r>
      <w:r>
        <w:rPr>
          <w:color w:val="000000"/>
          <w:sz w:val="24"/>
        </w:rPr>
        <w:t>/</w:t>
      </w:r>
      <w:r>
        <w:rPr>
          <w:color w:val="000000"/>
          <w:sz w:val="24"/>
        </w:rPr>
        <w:t>国务院有关主管部门批文；</w:t>
      </w:r>
    </w:p>
    <w:p>
      <w:pPr>
        <w:pStyle w:val="TextBody"/>
        <w:ind w:firstLine="400"/>
        <w:rPr/>
      </w:pPr>
      <w:r>
        <w:rPr>
          <w:color w:val="000000"/>
          <w:sz w:val="24"/>
        </w:rPr>
        <w:t>2.</w:t>
      </w:r>
      <w:r>
        <w:rPr>
          <w:color w:val="000000"/>
          <w:sz w:val="24"/>
        </w:rPr>
        <w:t>关于通过上海证券交易所证券交易系统发行公司债券的申请（模板见附件</w:t>
      </w:r>
      <w:r>
        <w:rPr>
          <w:color w:val="000000"/>
          <w:sz w:val="24"/>
        </w:rPr>
        <w:t>6</w:t>
      </w:r>
      <w:r>
        <w:rPr>
          <w:color w:val="000000"/>
          <w:sz w:val="24"/>
        </w:rPr>
        <w:t>）；</w:t>
      </w:r>
    </w:p>
    <w:p>
      <w:pPr>
        <w:pStyle w:val="TextBody"/>
        <w:ind w:firstLine="400"/>
        <w:rPr/>
      </w:pPr>
      <w:r>
        <w:rPr>
          <w:color w:val="000000"/>
          <w:sz w:val="24"/>
        </w:rPr>
        <w:t>3.XX</w:t>
      </w:r>
      <w:r>
        <w:rPr>
          <w:color w:val="000000"/>
          <w:sz w:val="24"/>
        </w:rPr>
        <w:t>公司债券发行登记、上市、兑付兑息相关事宜的承诺函；</w:t>
      </w:r>
    </w:p>
    <w:p>
      <w:pPr>
        <w:pStyle w:val="TextBody"/>
        <w:ind w:firstLine="400"/>
        <w:rPr/>
      </w:pPr>
      <w:r>
        <w:rPr>
          <w:color w:val="000000"/>
          <w:sz w:val="24"/>
        </w:rPr>
        <w:t>4.</w:t>
      </w:r>
      <w:r>
        <w:rPr>
          <w:color w:val="000000"/>
          <w:sz w:val="24"/>
        </w:rPr>
        <w:t>担保函（若有）；</w:t>
      </w:r>
    </w:p>
    <w:p>
      <w:pPr>
        <w:pStyle w:val="TextBody"/>
        <w:ind w:firstLine="400"/>
        <w:rPr/>
      </w:pPr>
      <w:r>
        <w:rPr>
          <w:color w:val="000000"/>
          <w:sz w:val="24"/>
        </w:rPr>
        <w:t>5.</w:t>
      </w:r>
      <w:r>
        <w:rPr>
          <w:color w:val="000000"/>
          <w:sz w:val="24"/>
        </w:rPr>
        <w:t>参与债券质押式回购业务的申请（若有、模板见附件</w:t>
      </w:r>
      <w:r>
        <w:rPr>
          <w:color w:val="000000"/>
          <w:sz w:val="24"/>
        </w:rPr>
        <w:t>7</w:t>
      </w:r>
      <w:r>
        <w:rPr>
          <w:color w:val="000000"/>
          <w:sz w:val="24"/>
        </w:rPr>
        <w:t>）；</w:t>
      </w:r>
    </w:p>
    <w:p>
      <w:pPr>
        <w:pStyle w:val="TextBody"/>
        <w:ind w:firstLine="400"/>
        <w:rPr/>
      </w:pPr>
      <w:r>
        <w:rPr>
          <w:color w:val="000000"/>
          <w:sz w:val="24"/>
        </w:rPr>
        <w:t>6.</w:t>
      </w:r>
      <w:r>
        <w:rPr>
          <w:color w:val="000000"/>
          <w:sz w:val="24"/>
        </w:rPr>
        <w:t>债券发行数据注册、分销申请（模板见附件</w:t>
      </w:r>
      <w:r>
        <w:rPr>
          <w:color w:val="000000"/>
          <w:sz w:val="24"/>
        </w:rPr>
        <w:t xml:space="preserve">8 </w:t>
      </w:r>
      <w:r>
        <w:rPr>
          <w:color w:val="000000"/>
          <w:sz w:val="24"/>
        </w:rPr>
        <w:t>、附件</w:t>
      </w:r>
      <w:r>
        <w:rPr>
          <w:color w:val="000000"/>
          <w:sz w:val="24"/>
        </w:rPr>
        <w:t>9</w:t>
      </w:r>
      <w:r>
        <w:rPr>
          <w:color w:val="000000"/>
          <w:sz w:val="24"/>
        </w:rPr>
        <w:t>）及</w:t>
      </w:r>
      <w:r>
        <w:rPr>
          <w:color w:val="000000"/>
          <w:sz w:val="24"/>
        </w:rPr>
        <w:t>excel</w:t>
      </w:r>
      <w:r>
        <w:rPr>
          <w:color w:val="000000"/>
          <w:sz w:val="24"/>
        </w:rPr>
        <w:t>版本（公司债分销注册数据中承销机构账户应登记本期全部发行数量（包括网上和网下）） ；</w:t>
      </w:r>
    </w:p>
    <w:p>
      <w:pPr>
        <w:pStyle w:val="TextBody"/>
        <w:ind w:firstLine="400"/>
        <w:rPr/>
      </w:pPr>
      <w:r>
        <w:rPr>
          <w:color w:val="000000"/>
          <w:sz w:val="24"/>
        </w:rPr>
        <w:t>7.</w:t>
      </w:r>
      <w:r>
        <w:rPr>
          <w:color w:val="000000"/>
          <w:sz w:val="24"/>
        </w:rPr>
        <w:t xml:space="preserve">期后事项承诺函及封卷文件与公告文件一致的承诺函 </w:t>
      </w:r>
    </w:p>
    <w:p>
      <w:pPr>
        <w:pStyle w:val="TextBody"/>
        <w:ind w:firstLine="400"/>
        <w:rPr/>
      </w:pPr>
      <w:r>
        <w:rPr>
          <w:color w:val="000000"/>
          <w:sz w:val="24"/>
        </w:rPr>
        <w:t>8.</w:t>
      </w:r>
      <w:r>
        <w:rPr>
          <w:color w:val="000000"/>
          <w:sz w:val="24"/>
        </w:rPr>
        <w:t>上交所要求的其他文件。</w:t>
      </w:r>
    </w:p>
    <w:p>
      <w:pPr>
        <w:pStyle w:val="TextBody"/>
        <w:ind w:firstLine="400"/>
        <w:rPr/>
      </w:pPr>
      <w:r>
        <w:rPr>
          <w:color w:val="000000"/>
          <w:sz w:val="24"/>
        </w:rPr>
        <w:t>公告文件包括：</w:t>
      </w:r>
    </w:p>
    <w:p>
      <w:pPr>
        <w:pStyle w:val="TextBody"/>
        <w:ind w:firstLine="400"/>
        <w:rPr/>
      </w:pPr>
      <w:r>
        <w:rPr>
          <w:color w:val="000000"/>
          <w:sz w:val="24"/>
        </w:rPr>
        <w:t>1.</w:t>
      </w:r>
      <w:r>
        <w:rPr>
          <w:color w:val="000000"/>
          <w:sz w:val="24"/>
        </w:rPr>
        <w:t>募集说明书全文；</w:t>
      </w:r>
    </w:p>
    <w:p>
      <w:pPr>
        <w:pStyle w:val="TextBody"/>
        <w:ind w:firstLine="400"/>
        <w:rPr/>
      </w:pPr>
      <w:r>
        <w:rPr>
          <w:color w:val="000000"/>
          <w:sz w:val="24"/>
        </w:rPr>
        <w:t>2.</w:t>
      </w:r>
      <w:r>
        <w:rPr>
          <w:color w:val="000000"/>
          <w:sz w:val="24"/>
        </w:rPr>
        <w:t>募集说明书摘要；</w:t>
      </w:r>
    </w:p>
    <w:p>
      <w:pPr>
        <w:pStyle w:val="TextBody"/>
        <w:ind w:firstLine="400"/>
        <w:rPr/>
      </w:pPr>
      <w:r>
        <w:rPr>
          <w:color w:val="000000"/>
          <w:sz w:val="24"/>
        </w:rPr>
        <w:t>3.</w:t>
      </w:r>
      <w:r>
        <w:rPr>
          <w:color w:val="000000"/>
          <w:sz w:val="24"/>
        </w:rPr>
        <w:t>发行公告；</w:t>
      </w:r>
    </w:p>
    <w:p>
      <w:pPr>
        <w:pStyle w:val="TextBody"/>
        <w:ind w:firstLine="400"/>
        <w:rPr/>
      </w:pPr>
      <w:r>
        <w:rPr>
          <w:color w:val="000000"/>
          <w:sz w:val="24"/>
        </w:rPr>
        <w:t>4.</w:t>
      </w:r>
      <w:r>
        <w:rPr>
          <w:color w:val="000000"/>
          <w:sz w:val="24"/>
        </w:rPr>
        <w:t>资信评级报告。</w:t>
      </w:r>
    </w:p>
    <w:p>
      <w:pPr>
        <w:pStyle w:val="标题 3"/>
        <w:spacing w:before="100" w:after="100"/>
        <w:rPr/>
      </w:pPr>
      <w:r>
        <w:rPr>
          <w:b w:val="true"/>
          <w:color w:val="000000"/>
          <w:sz w:val="28"/>
        </w:rPr>
        <w:t>（三）通过交易所网上发行的发行前信息披露</w:t>
      </w:r>
    </w:p>
    <w:p>
      <w:pPr>
        <w:pStyle w:val="TextBody"/>
        <w:ind w:firstLine="400"/>
        <w:rPr/>
      </w:pPr>
      <w:r>
        <w:rPr>
          <w:color w:val="000000"/>
          <w:sz w:val="24"/>
        </w:rPr>
        <w:t>发行首日（以下简称</w:t>
      </w:r>
      <w:r>
        <w:rPr>
          <w:color w:val="000000"/>
          <w:sz w:val="24"/>
        </w:rPr>
        <w:t>FT</w:t>
      </w:r>
      <w:r>
        <w:rPr>
          <w:color w:val="000000"/>
          <w:sz w:val="24"/>
        </w:rPr>
        <w:t>日）前</w:t>
      </w:r>
      <w:r>
        <w:rPr>
          <w:color w:val="000000"/>
          <w:sz w:val="24"/>
        </w:rPr>
        <w:t>3</w:t>
      </w:r>
      <w:r>
        <w:rPr>
          <w:color w:val="000000"/>
          <w:sz w:val="24"/>
        </w:rPr>
        <w:t>个工作日</w:t>
      </w:r>
      <w:r>
        <w:rPr>
          <w:color w:val="000000"/>
          <w:sz w:val="24"/>
        </w:rPr>
        <w:t>14</w:t>
      </w:r>
      <w:r>
        <w:rPr>
          <w:color w:val="000000"/>
          <w:sz w:val="24"/>
        </w:rPr>
        <w:t>：</w:t>
      </w:r>
      <w:r>
        <w:rPr>
          <w:color w:val="000000"/>
          <w:sz w:val="24"/>
        </w:rPr>
        <w:t>00</w:t>
      </w:r>
      <w:r>
        <w:rPr>
          <w:color w:val="000000"/>
          <w:sz w:val="24"/>
        </w:rPr>
        <w:t>前，承销机构应通过上交所债券业务管理系统递交债券发行公告文件和申请文件。晚于</w:t>
      </w:r>
      <w:r>
        <w:rPr>
          <w:color w:val="000000"/>
          <w:sz w:val="24"/>
        </w:rPr>
        <w:t>14</w:t>
      </w:r>
      <w:r>
        <w:rPr>
          <w:color w:val="000000"/>
          <w:sz w:val="24"/>
        </w:rPr>
        <w:t>点的需提前电话联系确认。公告日期为</w:t>
      </w:r>
      <w:r>
        <w:rPr>
          <w:color w:val="000000"/>
          <w:sz w:val="24"/>
        </w:rPr>
        <w:t>FT-2</w:t>
      </w:r>
      <w:r>
        <w:rPr>
          <w:color w:val="000000"/>
          <w:sz w:val="24"/>
        </w:rPr>
        <w:t>日。发行公告、募集说明书摘要需登报。</w:t>
      </w:r>
    </w:p>
    <w:p>
      <w:pPr>
        <w:pStyle w:val="TextBody"/>
        <w:ind w:firstLine="400"/>
        <w:rPr/>
      </w:pPr>
      <w:r>
        <w:rPr>
          <w:color w:val="000000"/>
          <w:sz w:val="24"/>
        </w:rPr>
        <w:t>1.</w:t>
      </w:r>
      <w:r>
        <w:rPr>
          <w:color w:val="000000"/>
          <w:sz w:val="24"/>
        </w:rPr>
        <w:t>发行前一日（</w:t>
      </w:r>
      <w:r>
        <w:rPr>
          <w:color w:val="000000"/>
          <w:sz w:val="24"/>
        </w:rPr>
        <w:t>FT-1</w:t>
      </w:r>
      <w:r>
        <w:rPr>
          <w:color w:val="000000"/>
          <w:sz w:val="24"/>
        </w:rPr>
        <w:t>日）上午</w:t>
      </w:r>
      <w:r>
        <w:rPr>
          <w:color w:val="000000"/>
          <w:sz w:val="24"/>
        </w:rPr>
        <w:t>10</w:t>
      </w:r>
      <w:r>
        <w:rPr>
          <w:color w:val="000000"/>
          <w:sz w:val="24"/>
        </w:rPr>
        <w:t>：</w:t>
      </w:r>
      <w:r>
        <w:rPr>
          <w:color w:val="000000"/>
          <w:sz w:val="24"/>
        </w:rPr>
        <w:t>30</w:t>
      </w:r>
      <w:r>
        <w:rPr>
          <w:color w:val="000000"/>
          <w:sz w:val="24"/>
        </w:rPr>
        <w:t>前，承销机构应当将注册数据文件（</w:t>
      </w:r>
      <w:r>
        <w:rPr>
          <w:color w:val="000000"/>
          <w:sz w:val="24"/>
        </w:rPr>
        <w:t>excel</w:t>
      </w:r>
      <w:r>
        <w:rPr>
          <w:color w:val="000000"/>
          <w:sz w:val="24"/>
        </w:rPr>
        <w:t>和</w:t>
      </w:r>
      <w:r>
        <w:rPr>
          <w:color w:val="000000"/>
          <w:sz w:val="24"/>
        </w:rPr>
        <w:t>pdf</w:t>
      </w:r>
      <w:r>
        <w:rPr>
          <w:color w:val="000000"/>
          <w:sz w:val="24"/>
        </w:rPr>
        <w:t>版）发送到</w:t>
      </w:r>
      <w:hyperlink r:id="rId15">
        <w:r>
          <w:rPr>
            <w:rStyle w:val="InternetLink"/>
            <w:color w:val="000000"/>
            <w:sz w:val="24"/>
          </w:rPr>
          <w:t>ssebond@sse.com.cn</w:t>
        </w:r>
      </w:hyperlink>
      <w:r>
        <w:rPr>
          <w:color w:val="000000"/>
          <w:sz w:val="24"/>
        </w:rPr>
        <w:t>。</w:t>
      </w:r>
      <w:r>
        <w:rPr>
          <w:color w:val="000000"/>
          <w:sz w:val="24"/>
        </w:rPr>
        <w:t>FT-1</w:t>
      </w:r>
      <w:r>
        <w:rPr>
          <w:color w:val="000000"/>
          <w:sz w:val="24"/>
        </w:rPr>
        <w:t>日承销机构需确认注册数据到账。当日承销机构根据发行公告完成簿记建档，确定发行利率，并于</w:t>
      </w:r>
      <w:r>
        <w:rPr>
          <w:color w:val="000000"/>
          <w:sz w:val="24"/>
        </w:rPr>
        <w:t>17</w:t>
      </w:r>
      <w:r>
        <w:rPr>
          <w:color w:val="000000"/>
          <w:sz w:val="24"/>
        </w:rPr>
        <w:t>：</w:t>
      </w:r>
      <w:r>
        <w:rPr>
          <w:color w:val="000000"/>
          <w:sz w:val="24"/>
        </w:rPr>
        <w:t>00</w:t>
      </w:r>
      <w:r>
        <w:rPr>
          <w:color w:val="000000"/>
          <w:sz w:val="24"/>
        </w:rPr>
        <w:t>前通过发行票面利率”流程递交票面利率公告，公告日期为</w:t>
      </w:r>
      <w:r>
        <w:rPr>
          <w:color w:val="000000"/>
          <w:sz w:val="24"/>
        </w:rPr>
        <w:t>FT</w:t>
      </w:r>
      <w:r>
        <w:rPr>
          <w:color w:val="000000"/>
          <w:sz w:val="24"/>
        </w:rPr>
        <w:t>日。</w:t>
      </w:r>
    </w:p>
    <w:p>
      <w:pPr>
        <w:pStyle w:val="TextBody"/>
        <w:ind w:firstLine="400"/>
        <w:rPr/>
      </w:pPr>
      <w:r>
        <w:rPr>
          <w:color w:val="000000"/>
          <w:sz w:val="24"/>
        </w:rPr>
        <w:t>2.FT</w:t>
      </w:r>
      <w:r>
        <w:rPr>
          <w:color w:val="000000"/>
          <w:sz w:val="24"/>
        </w:rPr>
        <w:t>日至网上发行截止日（注：目前网上发行仅限于</w:t>
      </w:r>
      <w:r>
        <w:rPr>
          <w:color w:val="000000"/>
          <w:sz w:val="24"/>
        </w:rPr>
        <w:t>1</w:t>
      </w:r>
      <w:r>
        <w:rPr>
          <w:color w:val="000000"/>
          <w:sz w:val="24"/>
        </w:rPr>
        <w:t>天），承销机构于交易时间</w:t>
      </w:r>
      <w:r>
        <w:rPr>
          <w:color w:val="000000"/>
          <w:sz w:val="24"/>
        </w:rPr>
        <w:t>9</w:t>
      </w:r>
      <w:r>
        <w:rPr>
          <w:color w:val="000000"/>
          <w:sz w:val="24"/>
        </w:rPr>
        <w:t>：</w:t>
      </w:r>
      <w:r>
        <w:rPr>
          <w:color w:val="000000"/>
          <w:sz w:val="24"/>
        </w:rPr>
        <w:t>30-15:00</w:t>
      </w:r>
      <w:r>
        <w:rPr>
          <w:color w:val="000000"/>
          <w:sz w:val="24"/>
        </w:rPr>
        <w:t>将网上发行数量以既定的发行价格卖出。（承销机构应于</w:t>
      </w:r>
      <w:r>
        <w:rPr>
          <w:color w:val="000000"/>
          <w:sz w:val="24"/>
        </w:rPr>
        <w:t>9</w:t>
      </w:r>
      <w:r>
        <w:rPr>
          <w:color w:val="000000"/>
          <w:sz w:val="24"/>
        </w:rPr>
        <w:t>：</w:t>
      </w:r>
      <w:r>
        <w:rPr>
          <w:color w:val="000000"/>
          <w:sz w:val="24"/>
        </w:rPr>
        <w:t>15-9</w:t>
      </w:r>
      <w:r>
        <w:rPr>
          <w:color w:val="000000"/>
          <w:sz w:val="24"/>
        </w:rPr>
        <w:t>：</w:t>
      </w:r>
      <w:r>
        <w:rPr>
          <w:color w:val="000000"/>
          <w:sz w:val="24"/>
        </w:rPr>
        <w:t>30</w:t>
      </w:r>
      <w:r>
        <w:rPr>
          <w:color w:val="000000"/>
          <w:sz w:val="24"/>
        </w:rPr>
        <w:t>申报卖单，投资者将于</w:t>
      </w:r>
      <w:r>
        <w:rPr>
          <w:color w:val="000000"/>
          <w:sz w:val="24"/>
        </w:rPr>
        <w:t>9</w:t>
      </w:r>
      <w:r>
        <w:rPr>
          <w:color w:val="000000"/>
          <w:sz w:val="24"/>
        </w:rPr>
        <w:t>：</w:t>
      </w:r>
      <w:r>
        <w:rPr>
          <w:color w:val="000000"/>
          <w:sz w:val="24"/>
        </w:rPr>
        <w:t>30</w:t>
      </w:r>
      <w:r>
        <w:rPr>
          <w:color w:val="000000"/>
          <w:sz w:val="24"/>
        </w:rPr>
        <w:t>申报买单）</w:t>
      </w:r>
    </w:p>
    <w:p>
      <w:pPr>
        <w:pStyle w:val="TextBody"/>
        <w:ind w:firstLine="400"/>
        <w:rPr/>
      </w:pPr>
      <w:r>
        <w:rPr>
          <w:color w:val="000000"/>
          <w:sz w:val="24"/>
        </w:rPr>
        <w:t>3.</w:t>
      </w:r>
      <w:r>
        <w:rPr>
          <w:color w:val="000000"/>
          <w:sz w:val="24"/>
        </w:rPr>
        <w:t>网上发行期间，上交所通过现有的</w:t>
      </w:r>
      <w:r>
        <w:rPr>
          <w:color w:val="000000"/>
          <w:sz w:val="24"/>
        </w:rPr>
        <w:t>A</w:t>
      </w:r>
      <w:r>
        <w:rPr>
          <w:color w:val="000000"/>
          <w:sz w:val="24"/>
        </w:rPr>
        <w:t>股实时成交数据接口将公司债网上发行成交数据发送给中国结算上海分公司。</w:t>
      </w:r>
    </w:p>
    <w:p>
      <w:pPr>
        <w:pStyle w:val="TextBody"/>
        <w:ind w:firstLine="400"/>
        <w:rPr/>
      </w:pPr>
      <w:r>
        <w:rPr>
          <w:color w:val="000000"/>
          <w:sz w:val="24"/>
        </w:rPr>
        <w:t>4.</w:t>
      </w:r>
      <w:r>
        <w:rPr>
          <w:color w:val="000000"/>
          <w:sz w:val="24"/>
        </w:rPr>
        <w:t>中国结算每日末对进行清算。有效认购可于下一交易日日终或认购次二个交易日查询到注册结果。注册数据的证券代码为本期公司债网上发行的证券代码。</w:t>
      </w:r>
    </w:p>
    <w:p>
      <w:pPr>
        <w:pStyle w:val="TextBody"/>
        <w:ind w:firstLine="400"/>
        <w:rPr/>
      </w:pPr>
      <w:r>
        <w:rPr>
          <w:color w:val="000000"/>
          <w:sz w:val="24"/>
        </w:rPr>
        <w:t>5.FT</w:t>
      </w:r>
      <w:r>
        <w:rPr>
          <w:color w:val="000000"/>
          <w:sz w:val="24"/>
        </w:rPr>
        <w:t>日至网下发行截止日：拟参与公司债券网下发行的特定投资者在网下发行期间联系公司债券承销机构，承销机构与投资者协商确定认购数量，签订“认购协议”，办理划款等事宜。</w:t>
      </w:r>
    </w:p>
    <w:p>
      <w:pPr>
        <w:pStyle w:val="TextBody"/>
        <w:ind w:firstLine="400"/>
        <w:rPr/>
      </w:pPr>
      <w:r>
        <w:rPr>
          <w:color w:val="000000"/>
          <w:sz w:val="24"/>
        </w:rPr>
        <w:t>6.FT+n</w:t>
      </w:r>
      <w:r>
        <w:rPr>
          <w:color w:val="000000"/>
          <w:sz w:val="24"/>
        </w:rPr>
        <w:t>日网下发行截止日（</w:t>
      </w:r>
      <w:r>
        <w:rPr>
          <w:color w:val="000000"/>
          <w:sz w:val="24"/>
        </w:rPr>
        <w:t>2&lt;=n&lt;=5</w:t>
      </w:r>
      <w:r>
        <w:rPr>
          <w:color w:val="000000"/>
          <w:sz w:val="24"/>
        </w:rPr>
        <w:t>）网下发行原则上不超过五个交易日。网下发行截止日应晚于网上发行截止日至少两个交易日（少于两个工作日的，网上发行交收失败由承销机构包销）。</w:t>
      </w:r>
    </w:p>
    <w:p>
      <w:pPr>
        <w:pStyle w:val="TextBody"/>
        <w:ind w:firstLine="400"/>
        <w:rPr/>
      </w:pPr>
      <w:r>
        <w:rPr>
          <w:color w:val="000000"/>
          <w:sz w:val="24"/>
        </w:rPr>
        <w:t>7.FT+n+1</w:t>
      </w:r>
      <w:r>
        <w:rPr>
          <w:color w:val="000000"/>
          <w:sz w:val="24"/>
        </w:rPr>
        <w:t>日承销机构将“</w:t>
      </w:r>
      <w:r>
        <w:rPr>
          <w:color w:val="000000"/>
          <w:sz w:val="24"/>
        </w:rPr>
        <w:t>××</w:t>
      </w:r>
      <w:r>
        <w:rPr>
          <w:color w:val="000000"/>
          <w:sz w:val="24"/>
        </w:rPr>
        <w:t>债券分销数据注册申请”（书面、盖章、包括账户名称）及分销注册电子数据于网下发行截止日次日</w:t>
      </w:r>
      <w:r>
        <w:rPr>
          <w:color w:val="000000"/>
          <w:sz w:val="24"/>
        </w:rPr>
        <w:t>10</w:t>
      </w:r>
      <w:r>
        <w:rPr>
          <w:color w:val="000000"/>
          <w:sz w:val="24"/>
        </w:rPr>
        <w:t>：</w:t>
      </w:r>
      <w:r>
        <w:rPr>
          <w:color w:val="000000"/>
          <w:sz w:val="24"/>
        </w:rPr>
        <w:t>30</w:t>
      </w:r>
      <w:r>
        <w:rPr>
          <w:color w:val="000000"/>
          <w:sz w:val="24"/>
        </w:rPr>
        <w:t>前报上交所债券业务部。</w:t>
      </w:r>
    </w:p>
    <w:p>
      <w:pPr>
        <w:pStyle w:val="TextBody"/>
        <w:ind w:firstLine="400"/>
        <w:rPr/>
      </w:pPr>
      <w:r>
        <w:rPr>
          <w:color w:val="000000"/>
          <w:sz w:val="24"/>
        </w:rPr>
        <w:t>8.</w:t>
      </w:r>
      <w:r>
        <w:rPr>
          <w:color w:val="000000"/>
          <w:sz w:val="24"/>
        </w:rPr>
        <w:t>网下协议认购的投资者可通过指定交易的券商于承销机构申报日的下一交易日查询到注册结果。注册数据的证券代码为本期公司债网上发行的证券代码，而非本期公司债券的上市后的证券代码。</w:t>
      </w:r>
    </w:p>
    <w:p>
      <w:pPr>
        <w:pStyle w:val="TextBody"/>
        <w:ind w:firstLine="400"/>
        <w:rPr/>
      </w:pPr>
      <w:r>
        <w:rPr>
          <w:color w:val="000000"/>
          <w:sz w:val="24"/>
        </w:rPr>
        <w:t>9.</w:t>
      </w:r>
      <w:r>
        <w:rPr>
          <w:color w:val="000000"/>
          <w:sz w:val="24"/>
        </w:rPr>
        <w:t>发行截止日次日</w:t>
      </w:r>
      <w:r>
        <w:rPr>
          <w:color w:val="000000"/>
          <w:sz w:val="24"/>
        </w:rPr>
        <w:t>16</w:t>
      </w:r>
      <w:r>
        <w:rPr>
          <w:color w:val="000000"/>
          <w:sz w:val="24"/>
        </w:rPr>
        <w:t>：</w:t>
      </w:r>
      <w:r>
        <w:rPr>
          <w:color w:val="000000"/>
          <w:sz w:val="24"/>
        </w:rPr>
        <w:t>00</w:t>
      </w:r>
      <w:r>
        <w:rPr>
          <w:color w:val="000000"/>
          <w:sz w:val="24"/>
        </w:rPr>
        <w:t>，承销机构向上交所债券业务部确认网下分销数据无误。</w:t>
      </w:r>
    </w:p>
    <w:p>
      <w:pPr>
        <w:pStyle w:val="TextBody"/>
        <w:ind w:firstLine="400"/>
        <w:rPr/>
      </w:pPr>
      <w:r>
        <w:rPr>
          <w:color w:val="000000"/>
          <w:sz w:val="24"/>
        </w:rPr>
        <w:t>10.</w:t>
      </w:r>
      <w:r>
        <w:rPr>
          <w:color w:val="000000"/>
          <w:sz w:val="24"/>
        </w:rPr>
        <w:t>网下发行截止日至上市日前三交易日</w:t>
      </w:r>
      <w:r>
        <w:rPr>
          <w:color w:val="000000"/>
          <w:sz w:val="24"/>
        </w:rPr>
        <w:t>11</w:t>
      </w:r>
      <w:r>
        <w:rPr>
          <w:color w:val="000000"/>
          <w:sz w:val="24"/>
        </w:rPr>
        <w:t>：</w:t>
      </w:r>
      <w:r>
        <w:rPr>
          <w:color w:val="000000"/>
          <w:sz w:val="24"/>
        </w:rPr>
        <w:t>00</w:t>
      </w:r>
      <w:r>
        <w:rPr>
          <w:color w:val="000000"/>
          <w:sz w:val="24"/>
        </w:rPr>
        <w:t>前，若发生网下发行资金划付违约或分销数据错误，可由承销机构及发行人取得已注册方书面同意后以书面形式向上交所申请债券数据调整（模板见附件</w:t>
      </w:r>
      <w:r>
        <w:rPr>
          <w:color w:val="000000"/>
          <w:sz w:val="24"/>
        </w:rPr>
        <w:t>10</w:t>
      </w:r>
      <w:r>
        <w:rPr>
          <w:color w:val="000000"/>
          <w:sz w:val="24"/>
        </w:rPr>
        <w:t>）。</w:t>
      </w:r>
    </w:p>
    <w:p>
      <w:pPr>
        <w:pStyle w:val="TextBody"/>
        <w:ind w:firstLine="400"/>
        <w:rPr/>
      </w:pPr>
      <w:r>
        <w:rPr>
          <w:color w:val="000000"/>
          <w:sz w:val="24"/>
        </w:rPr>
        <w:t>若债券未按计划完成发行，承销机构及发行人最早可于网下发行数据注册日次日（经查询承销商网上发行使用的自营证券账户数据余量），最晚可于债券上市前三交易日</w:t>
      </w:r>
      <w:r>
        <w:rPr>
          <w:color w:val="000000"/>
          <w:sz w:val="24"/>
        </w:rPr>
        <w:t>11</w:t>
      </w:r>
      <w:r>
        <w:rPr>
          <w:color w:val="000000"/>
          <w:sz w:val="24"/>
        </w:rPr>
        <w:t>：</w:t>
      </w:r>
      <w:r>
        <w:rPr>
          <w:color w:val="000000"/>
          <w:sz w:val="24"/>
        </w:rPr>
        <w:t>00</w:t>
      </w:r>
      <w:r>
        <w:rPr>
          <w:color w:val="000000"/>
          <w:sz w:val="24"/>
        </w:rPr>
        <w:t>前，以书面形式向上交所申请债券数据调整（模板见附件</w:t>
      </w:r>
      <w:r>
        <w:rPr>
          <w:color w:val="000000"/>
          <w:sz w:val="24"/>
        </w:rPr>
        <w:t xml:space="preserve">10 </w:t>
      </w:r>
      <w:r>
        <w:rPr>
          <w:color w:val="000000"/>
          <w:sz w:val="24"/>
        </w:rPr>
        <w:t>通过上交所邮箱</w:t>
      </w:r>
      <w:hyperlink r:id="rId16">
        <w:r>
          <w:rPr>
            <w:rStyle w:val="InternetLink"/>
            <w:color w:val="000000"/>
            <w:sz w:val="24"/>
          </w:rPr>
          <w:t>ssebond@sse.com.cn</w:t>
        </w:r>
      </w:hyperlink>
      <w:r>
        <w:rPr>
          <w:color w:val="000000"/>
          <w:sz w:val="24"/>
        </w:rPr>
        <w:t>提交债券数据调整申请，并通过债券业务管理系统发起“数据调整”流程。</w:t>
      </w:r>
    </w:p>
    <w:p>
      <w:pPr>
        <w:pStyle w:val="标题 3"/>
        <w:spacing w:before="100" w:after="100"/>
        <w:rPr/>
      </w:pPr>
      <w:r>
        <w:rPr>
          <w:b w:val="true"/>
          <w:color w:val="000000"/>
          <w:sz w:val="28"/>
        </w:rPr>
        <w:t>（四）网上发行业务系统界面</w:t>
      </w:r>
    </w:p>
    <w:p>
      <w:pPr>
        <w:pStyle w:val="TextBody"/>
        <w:ind w:firstLine="400"/>
        <w:rPr/>
      </w:pPr>
      <w:r>
        <w:rPr>
          <w:color w:val="000000"/>
          <w:sz w:val="24"/>
        </w:rPr>
        <w:t>承销机构通过【债券业务管理系统</w:t>
      </w:r>
      <w:r>
        <w:rPr>
          <w:color w:val="000000"/>
          <w:sz w:val="24"/>
        </w:rPr>
        <w:t>-</w:t>
      </w:r>
      <w:r>
        <w:rPr>
          <w:color w:val="000000"/>
          <w:sz w:val="24"/>
        </w:rPr>
        <w:t>债券发行申请</w:t>
      </w:r>
      <w:r>
        <w:rPr>
          <w:color w:val="000000"/>
          <w:sz w:val="24"/>
        </w:rPr>
        <w:t>-</w:t>
      </w:r>
      <w:r>
        <w:rPr>
          <w:color w:val="000000"/>
          <w:sz w:val="24"/>
        </w:rPr>
        <w:t>网上发行】新建网上发行申请流程，在线填列网上发行申请表，完成公告文件和申请文件的递交，选择公告日（公告文件将于公告日自动见网），公告对象选“公开”。其中，公告文件文件名需以公告内标题全称命名。</w:t>
      </w:r>
    </w:p>
    <w:p>
      <w:pPr>
        <w:pStyle w:val="TextBody"/>
        <w:ind w:firstLine="400"/>
        <w:rPr/>
      </w:pPr>
      <w:r>
        <w:rPr>
          <w:color w:val="000000"/>
          <w:sz w:val="24"/>
        </w:rPr>
        <w:t>图十一：新建网上发行流程</w:t>
      </w:r>
    </w:p>
    <w:p>
      <w:pPr>
        <w:pStyle w:val="TextBody"/>
        <w:ind w:firstLine="400"/>
        <w:rPr/>
      </w:pPr>
      <w:r>
        <w:rPr>
          <w:color w:val="000000"/>
          <w:sz w:val="24"/>
        </w:rPr>
        <w:drawing>
          <wp:inline distB="0" distL="0" distR="0" distT="0">
            <wp:extent cx="718820" cy="359410"/>
            <wp:effectExtent b="0" l="0" r="0" t="0"/>
            <wp:docPr descr="" id="11" name="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1" name="Image11"/>
                    <pic:cNvPicPr>
                      <a:picLocks noChangeArrowheads="1" noChangeAspect="1"/>
                    </pic:cNvPicPr>
                  </pic:nvPicPr>
                  <pic:blipFill>
                    <a:blip r:link="rId17"/>
                    <a:stretch>
                      <a:fillRect/>
                    </a:stretch>
                  </pic:blipFill>
                  <pic:spPr bwMode="auto">
                    <a:xfrm>
                      <a:off x="0" y="0"/>
                      <a:ext cx="718820" cy="359410"/>
                    </a:xfrm>
                    <a:prstGeom prst="rect">
                      <a:avLst/>
                    </a:prstGeom>
                  </pic:spPr>
                </pic:pic>
              </a:graphicData>
            </a:graphic>
          </wp:inline>
        </w:drawing>
      </w:r>
    </w:p>
    <w:p>
      <w:pPr>
        <w:pStyle w:val="TextBody"/>
        <w:ind w:firstLine="400"/>
        <w:rPr/>
      </w:pPr>
      <w:r>
        <w:rPr>
          <w:color w:val="000000"/>
          <w:sz w:val="24"/>
        </w:rPr>
        <w:t>图十二：新建网上发行流程</w:t>
      </w:r>
    </w:p>
    <w:p>
      <w:pPr>
        <w:pStyle w:val="TextBody"/>
        <w:ind w:firstLine="400"/>
        <w:rPr/>
      </w:pPr>
      <w:r>
        <w:rPr>
          <w:color w:val="000000"/>
          <w:sz w:val="24"/>
        </w:rPr>
        <w:drawing>
          <wp:inline distB="0" distL="0" distR="0" distT="0">
            <wp:extent cx="718820" cy="359410"/>
            <wp:effectExtent b="0" l="0" r="0" t="0"/>
            <wp:docPr descr="" id="12" name="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2" name="Image12"/>
                    <pic:cNvPicPr>
                      <a:picLocks noChangeArrowheads="1" noChangeAspect="1"/>
                    </pic:cNvPicPr>
                  </pic:nvPicPr>
                  <pic:blipFill>
                    <a:blip r:link="rId18"/>
                    <a:stretch>
                      <a:fillRect/>
                    </a:stretch>
                  </pic:blipFill>
                  <pic:spPr bwMode="auto">
                    <a:xfrm>
                      <a:off x="0" y="0"/>
                      <a:ext cx="718820" cy="359410"/>
                    </a:xfrm>
                    <a:prstGeom prst="rect">
                      <a:avLst/>
                    </a:prstGeom>
                  </pic:spPr>
                </pic:pic>
              </a:graphicData>
            </a:graphic>
          </wp:inline>
        </w:drawing>
      </w:r>
    </w:p>
    <w:p>
      <w:pPr>
        <w:pStyle w:val="TextBody"/>
        <w:ind w:firstLine="400"/>
        <w:rPr/>
      </w:pPr>
      <w:r>
        <w:rPr>
          <w:color w:val="000000"/>
          <w:sz w:val="24"/>
        </w:rPr>
        <w:t>图十三：网上发行申请表</w:t>
      </w:r>
    </w:p>
    <w:p>
      <w:pPr>
        <w:pStyle w:val="TextBody"/>
        <w:ind w:firstLine="400"/>
        <w:rPr/>
      </w:pPr>
      <w:r>
        <w:rPr>
          <w:color w:val="000000"/>
          <w:sz w:val="24"/>
        </w:rPr>
        <w:drawing>
          <wp:inline distB="0" distL="0" distR="0" distT="0">
            <wp:extent cx="718820" cy="359410"/>
            <wp:effectExtent b="0" l="0" r="0" t="0"/>
            <wp:docPr descr="" id="13" name="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3" name="Image13"/>
                    <pic:cNvPicPr>
                      <a:picLocks noChangeArrowheads="1" noChangeAspect="1"/>
                    </pic:cNvPicPr>
                  </pic:nvPicPr>
                  <pic:blipFill>
                    <a:blip r:link="rId19"/>
                    <a:stretch>
                      <a:fillRect/>
                    </a:stretch>
                  </pic:blipFill>
                  <pic:spPr bwMode="auto">
                    <a:xfrm>
                      <a:off x="0" y="0"/>
                      <a:ext cx="718820" cy="359410"/>
                    </a:xfrm>
                    <a:prstGeom prst="rect">
                      <a:avLst/>
                    </a:prstGeom>
                  </pic:spPr>
                </pic:pic>
              </a:graphicData>
            </a:graphic>
          </wp:inline>
        </w:drawing>
      </w:r>
    </w:p>
    <w:p>
      <w:pPr>
        <w:pStyle w:val="标题 3"/>
        <w:spacing w:before="100" w:after="100"/>
        <w:rPr/>
      </w:pPr>
      <w:r>
        <w:rPr>
          <w:b w:val="true"/>
          <w:color w:val="000000"/>
          <w:sz w:val="28"/>
        </w:rPr>
        <w:t>（五）通过交易所网下发行需要准备的申请文件和公告文件</w:t>
      </w:r>
    </w:p>
    <w:p>
      <w:pPr>
        <w:pStyle w:val="TextBody"/>
        <w:ind w:firstLine="400"/>
        <w:rPr/>
      </w:pPr>
      <w:r>
        <w:rPr>
          <w:color w:val="000000"/>
          <w:sz w:val="24"/>
        </w:rPr>
        <w:t>承销机构在债券网下发行前需要向上交所递交材料，待发行完成后再向上交所递交登记和上市（挂牌）材料。</w:t>
      </w:r>
    </w:p>
    <w:p>
      <w:pPr>
        <w:pStyle w:val="TextBody"/>
        <w:ind w:firstLine="400"/>
        <w:rPr/>
      </w:pPr>
      <w:r>
        <w:rPr>
          <w:color w:val="000000"/>
          <w:sz w:val="24"/>
        </w:rPr>
        <w:t>承销机构向上交所申请办理债券网下发行时，需提交的申请材料包括：</w:t>
      </w:r>
    </w:p>
    <w:p>
      <w:pPr>
        <w:pStyle w:val="TextBody"/>
        <w:ind w:firstLine="400"/>
        <w:rPr/>
      </w:pPr>
      <w:r>
        <w:rPr>
          <w:color w:val="000000"/>
          <w:sz w:val="24"/>
        </w:rPr>
        <w:t>1.</w:t>
      </w:r>
      <w:r>
        <w:rPr>
          <w:color w:val="000000"/>
          <w:sz w:val="24"/>
        </w:rPr>
        <w:t>证监会</w:t>
      </w:r>
      <w:r>
        <w:rPr>
          <w:color w:val="000000"/>
          <w:sz w:val="24"/>
        </w:rPr>
        <w:t>/</w:t>
      </w:r>
      <w:r>
        <w:rPr>
          <w:color w:val="000000"/>
          <w:sz w:val="24"/>
        </w:rPr>
        <w:t>国务院有关主管部门批文或上交所出具的无异议函；</w:t>
      </w:r>
    </w:p>
    <w:p>
      <w:pPr>
        <w:pStyle w:val="TextBody"/>
        <w:ind w:firstLine="400"/>
        <w:rPr/>
      </w:pPr>
      <w:r>
        <w:rPr>
          <w:color w:val="000000"/>
          <w:sz w:val="24"/>
        </w:rPr>
        <w:t>2.</w:t>
      </w:r>
      <w:r>
        <w:rPr>
          <w:color w:val="000000"/>
          <w:sz w:val="24"/>
        </w:rPr>
        <w:t>公司债券发行登记、上市、兑付兑息相关事宜的承诺函；</w:t>
      </w:r>
    </w:p>
    <w:p>
      <w:pPr>
        <w:pStyle w:val="TextBody"/>
        <w:ind w:firstLine="400"/>
        <w:rPr/>
      </w:pPr>
      <w:r>
        <w:rPr>
          <w:color w:val="000000"/>
          <w:sz w:val="24"/>
        </w:rPr>
        <w:t>3.</w:t>
      </w:r>
      <w:r>
        <w:rPr>
          <w:color w:val="000000"/>
          <w:sz w:val="24"/>
        </w:rPr>
        <w:t>担保函（若有）；</w:t>
      </w:r>
    </w:p>
    <w:p>
      <w:pPr>
        <w:pStyle w:val="TextBody"/>
        <w:ind w:firstLine="400"/>
        <w:rPr/>
      </w:pPr>
      <w:r>
        <w:rPr>
          <w:color w:val="000000"/>
          <w:sz w:val="24"/>
        </w:rPr>
        <w:t>4.</w:t>
      </w:r>
      <w:r>
        <w:rPr>
          <w:color w:val="000000"/>
          <w:sz w:val="24"/>
        </w:rPr>
        <w:t>参与债券质押式回购业务的申请（若有，模板见附件</w:t>
      </w:r>
      <w:r>
        <w:rPr>
          <w:color w:val="000000"/>
          <w:sz w:val="24"/>
        </w:rPr>
        <w:t>7</w:t>
      </w:r>
      <w:r>
        <w:rPr>
          <w:color w:val="000000"/>
          <w:sz w:val="24"/>
        </w:rPr>
        <w:t>）；</w:t>
      </w:r>
    </w:p>
    <w:p>
      <w:pPr>
        <w:pStyle w:val="TextBody"/>
        <w:ind w:firstLine="400"/>
        <w:rPr/>
      </w:pPr>
      <w:r>
        <w:rPr>
          <w:color w:val="000000"/>
          <w:sz w:val="24"/>
        </w:rPr>
        <w:t>5.</w:t>
      </w:r>
      <w:r>
        <w:rPr>
          <w:color w:val="000000"/>
          <w:sz w:val="24"/>
        </w:rPr>
        <w:t>期后事项承诺函；</w:t>
      </w:r>
    </w:p>
    <w:p>
      <w:pPr>
        <w:pStyle w:val="TextBody"/>
        <w:ind w:firstLine="400"/>
        <w:rPr/>
      </w:pPr>
      <w:r>
        <w:rPr>
          <w:color w:val="000000"/>
          <w:sz w:val="24"/>
        </w:rPr>
        <w:t>6.</w:t>
      </w:r>
      <w:r>
        <w:rPr>
          <w:color w:val="000000"/>
          <w:sz w:val="24"/>
        </w:rPr>
        <w:t>上交所要求的其他文件。</w:t>
      </w:r>
    </w:p>
    <w:p>
      <w:pPr>
        <w:pStyle w:val="TextBody"/>
        <w:ind w:firstLine="400"/>
        <w:rPr/>
      </w:pPr>
      <w:r>
        <w:rPr>
          <w:color w:val="000000"/>
          <w:sz w:val="24"/>
        </w:rPr>
        <w:t>提交的公告材料包括：</w:t>
      </w:r>
    </w:p>
    <w:p>
      <w:pPr>
        <w:pStyle w:val="TextBody"/>
        <w:ind w:firstLine="400"/>
        <w:rPr/>
      </w:pPr>
      <w:r>
        <w:rPr>
          <w:color w:val="000000"/>
          <w:sz w:val="24"/>
        </w:rPr>
        <w:t>1.</w:t>
      </w:r>
      <w:r>
        <w:rPr>
          <w:color w:val="000000"/>
          <w:sz w:val="24"/>
        </w:rPr>
        <w:t>募集说明书全文；</w:t>
      </w:r>
    </w:p>
    <w:p>
      <w:pPr>
        <w:pStyle w:val="TextBody"/>
        <w:ind w:firstLine="400"/>
        <w:rPr/>
      </w:pPr>
      <w:r>
        <w:rPr>
          <w:color w:val="000000"/>
          <w:sz w:val="24"/>
        </w:rPr>
        <w:t>2.</w:t>
      </w:r>
      <w:r>
        <w:rPr>
          <w:color w:val="000000"/>
          <w:sz w:val="24"/>
        </w:rPr>
        <w:t>募集说明书摘要（如有）；</w:t>
      </w:r>
    </w:p>
    <w:p>
      <w:pPr>
        <w:pStyle w:val="TextBody"/>
        <w:ind w:firstLine="400"/>
        <w:rPr/>
      </w:pPr>
      <w:r>
        <w:rPr>
          <w:color w:val="000000"/>
          <w:sz w:val="24"/>
        </w:rPr>
        <w:t>3.</w:t>
      </w:r>
      <w:r>
        <w:rPr>
          <w:color w:val="000000"/>
          <w:sz w:val="24"/>
        </w:rPr>
        <w:t>发行公告最终稿（如有）；</w:t>
      </w:r>
    </w:p>
    <w:p>
      <w:pPr>
        <w:pStyle w:val="TextBody"/>
        <w:ind w:firstLine="400"/>
        <w:rPr/>
      </w:pPr>
      <w:r>
        <w:rPr>
          <w:color w:val="000000"/>
          <w:sz w:val="24"/>
        </w:rPr>
        <w:t>4.</w:t>
      </w:r>
      <w:r>
        <w:rPr>
          <w:color w:val="000000"/>
          <w:sz w:val="24"/>
        </w:rPr>
        <w:t>资信评级报告（如有）。</w:t>
      </w:r>
    </w:p>
    <w:p>
      <w:pPr>
        <w:pStyle w:val="TextBody"/>
        <w:ind w:firstLine="400"/>
        <w:rPr/>
      </w:pPr>
      <w:r>
        <w:rPr>
          <w:color w:val="000000"/>
          <w:sz w:val="24"/>
        </w:rPr>
        <w:t>注：公告披露对象选“公开”。企业债券发行前信息披露比照执行。</w:t>
      </w:r>
    </w:p>
    <w:p>
      <w:pPr>
        <w:pStyle w:val="标题 3"/>
        <w:spacing w:before="100" w:after="100"/>
        <w:rPr/>
      </w:pPr>
      <w:r>
        <w:rPr>
          <w:b w:val="true"/>
          <w:color w:val="000000"/>
          <w:sz w:val="28"/>
        </w:rPr>
        <w:t>（六）通过交易所网下发行的发行相关信息披露</w:t>
      </w:r>
    </w:p>
    <w:p>
      <w:pPr>
        <w:pStyle w:val="TextBody"/>
        <w:ind w:firstLine="400"/>
        <w:rPr/>
      </w:pPr>
      <w:r>
        <w:rPr>
          <w:color w:val="000000"/>
          <w:sz w:val="24"/>
        </w:rPr>
        <w:t>1.T-2</w:t>
      </w:r>
      <w:r>
        <w:rPr>
          <w:color w:val="000000"/>
          <w:sz w:val="24"/>
        </w:rPr>
        <w:t>日</w:t>
      </w:r>
      <w:r>
        <w:rPr>
          <w:color w:val="000000"/>
          <w:sz w:val="24"/>
        </w:rPr>
        <w:t>(T-3</w:t>
      </w:r>
      <w:r>
        <w:rPr>
          <w:color w:val="000000"/>
          <w:sz w:val="24"/>
        </w:rPr>
        <w:t>日提交并确认审核通过</w:t>
      </w:r>
      <w:r>
        <w:rPr>
          <w:color w:val="000000"/>
          <w:sz w:val="24"/>
        </w:rPr>
        <w:t>)</w:t>
      </w:r>
      <w:r>
        <w:rPr>
          <w:color w:val="000000"/>
          <w:sz w:val="24"/>
        </w:rPr>
        <w:t>通过“网下发行”流程披露募集说明书等发行公告，公开发行公司债券（含企业债券）的公告通过交易所网站披露，非公开发行的公司债券向特定投资者披露（公告对象选择合格投资者） 。</w:t>
      </w:r>
    </w:p>
    <w:p>
      <w:pPr>
        <w:pStyle w:val="TextBody"/>
        <w:ind w:firstLine="400"/>
        <w:rPr/>
      </w:pPr>
      <w:r>
        <w:rPr>
          <w:color w:val="000000"/>
          <w:sz w:val="24"/>
        </w:rPr>
        <w:t>2.T-1</w:t>
      </w:r>
      <w:r>
        <w:rPr>
          <w:color w:val="000000"/>
          <w:sz w:val="24"/>
        </w:rPr>
        <w:t>日承销机构与发行人确定发行金额及发行利率（簿记建档或询价等方式），提交票面利率公告，并确认审核通过（</w:t>
      </w:r>
      <w:r>
        <w:rPr>
          <w:color w:val="000000"/>
          <w:sz w:val="24"/>
        </w:rPr>
        <w:t>T</w:t>
      </w:r>
      <w:r>
        <w:rPr>
          <w:color w:val="000000"/>
          <w:sz w:val="24"/>
        </w:rPr>
        <w:t>日公告）。</w:t>
      </w:r>
    </w:p>
    <w:p>
      <w:pPr>
        <w:pStyle w:val="TextBody"/>
        <w:ind w:firstLine="400"/>
        <w:rPr/>
      </w:pPr>
      <w:r>
        <w:rPr>
          <w:color w:val="000000"/>
          <w:sz w:val="24"/>
        </w:rPr>
        <w:t>3.T</w:t>
      </w:r>
      <w:r>
        <w:rPr>
          <w:color w:val="000000"/>
          <w:sz w:val="24"/>
        </w:rPr>
        <w:t>日</w:t>
      </w:r>
      <w:r>
        <w:rPr>
          <w:color w:val="000000"/>
          <w:sz w:val="24"/>
        </w:rPr>
        <w:t>(</w:t>
      </w:r>
      <w:r>
        <w:rPr>
          <w:color w:val="000000"/>
          <w:sz w:val="24"/>
        </w:rPr>
        <w:t>发行首日，一般发行</w:t>
      </w:r>
      <w:r>
        <w:rPr>
          <w:color w:val="000000"/>
          <w:sz w:val="24"/>
        </w:rPr>
        <w:t>2-3</w:t>
      </w:r>
      <w:r>
        <w:rPr>
          <w:color w:val="000000"/>
          <w:sz w:val="24"/>
        </w:rPr>
        <w:t>日</w:t>
      </w:r>
      <w:r>
        <w:rPr>
          <w:color w:val="000000"/>
          <w:sz w:val="24"/>
        </w:rPr>
        <w:t xml:space="preserve">) </w:t>
      </w:r>
      <w:r>
        <w:rPr>
          <w:color w:val="000000"/>
          <w:sz w:val="24"/>
        </w:rPr>
        <w:t>公告票面利率（募集说明书中已经有票面利率的可免），接收投资机构认购，签署销售协议；</w:t>
      </w:r>
    </w:p>
    <w:p>
      <w:pPr>
        <w:pStyle w:val="TextBody"/>
        <w:ind w:firstLine="400"/>
        <w:rPr/>
      </w:pPr>
      <w:r>
        <w:rPr>
          <w:color w:val="000000"/>
          <w:sz w:val="24"/>
        </w:rPr>
        <w:t>4.T+1</w:t>
      </w:r>
      <w:r>
        <w:rPr>
          <w:color w:val="000000"/>
          <w:sz w:val="24"/>
        </w:rPr>
        <w:t xml:space="preserve">日（发行结束日，或为 </w:t>
      </w:r>
      <w:r>
        <w:rPr>
          <w:color w:val="000000"/>
          <w:sz w:val="24"/>
        </w:rPr>
        <w:t>T+2</w:t>
      </w:r>
      <w:r>
        <w:rPr>
          <w:color w:val="000000"/>
          <w:sz w:val="24"/>
        </w:rPr>
        <w:t>日）投资者缴款，按照约定由主承销商将募集资金划付至发行人指定账户，发行人出具募集资金到账确认书（附件</w:t>
      </w:r>
      <w:r>
        <w:rPr>
          <w:color w:val="000000"/>
          <w:sz w:val="24"/>
        </w:rPr>
        <w:t>15</w:t>
      </w:r>
      <w:r>
        <w:rPr>
          <w:color w:val="000000"/>
          <w:sz w:val="24"/>
        </w:rPr>
        <w:t>）。</w:t>
      </w:r>
    </w:p>
    <w:p>
      <w:pPr>
        <w:pStyle w:val="TextBody"/>
        <w:ind w:firstLine="400"/>
        <w:rPr/>
      </w:pPr>
      <w:r>
        <w:rPr>
          <w:color w:val="000000"/>
          <w:sz w:val="24"/>
        </w:rPr>
        <w:t>5.</w:t>
      </w:r>
      <w:r>
        <w:rPr>
          <w:color w:val="000000"/>
          <w:sz w:val="24"/>
        </w:rPr>
        <w:t>发行结束日</w:t>
      </w:r>
      <w:r>
        <w:rPr>
          <w:color w:val="000000"/>
          <w:sz w:val="24"/>
        </w:rPr>
        <w:t>,</w:t>
      </w:r>
      <w:r>
        <w:rPr>
          <w:color w:val="000000"/>
          <w:sz w:val="24"/>
        </w:rPr>
        <w:t>递交发行结果公告，并确认审核通过。</w:t>
      </w:r>
    </w:p>
    <w:p>
      <w:pPr>
        <w:pStyle w:val="TextBody"/>
        <w:ind w:firstLine="400"/>
        <w:rPr/>
      </w:pPr>
      <w:r>
        <w:rPr>
          <w:color w:val="000000"/>
          <w:sz w:val="24"/>
        </w:rPr>
        <w:t>6.</w:t>
      </w:r>
      <w:r>
        <w:rPr>
          <w:color w:val="000000"/>
          <w:sz w:val="24"/>
        </w:rPr>
        <w:t>发行结束日</w:t>
      </w:r>
      <w:r>
        <w:rPr>
          <w:color w:val="000000"/>
          <w:sz w:val="24"/>
        </w:rPr>
        <w:t>+1</w:t>
      </w:r>
      <w:r>
        <w:rPr>
          <w:color w:val="000000"/>
          <w:sz w:val="24"/>
        </w:rPr>
        <w:t>，披露发行结果公告。</w:t>
      </w:r>
    </w:p>
    <w:p>
      <w:pPr>
        <w:pStyle w:val="标题 3"/>
        <w:spacing w:before="100" w:after="100"/>
        <w:rPr/>
      </w:pPr>
      <w:r>
        <w:rPr>
          <w:b w:val="true"/>
          <w:color w:val="000000"/>
          <w:sz w:val="28"/>
        </w:rPr>
        <w:t>（七）网下发行业务系统界面</w:t>
      </w:r>
    </w:p>
    <w:p>
      <w:pPr>
        <w:pStyle w:val="TextBody"/>
        <w:ind w:firstLine="400"/>
        <w:rPr/>
      </w:pPr>
      <w:r>
        <w:rPr>
          <w:color w:val="000000"/>
          <w:sz w:val="24"/>
        </w:rPr>
        <w:t>承销机构通过【债券业务管理系统</w:t>
      </w:r>
      <w:r>
        <w:rPr>
          <w:color w:val="000000"/>
          <w:sz w:val="24"/>
        </w:rPr>
        <w:t>-</w:t>
      </w:r>
      <w:r>
        <w:rPr>
          <w:color w:val="000000"/>
          <w:sz w:val="24"/>
        </w:rPr>
        <w:t>债券发行申请</w:t>
      </w:r>
      <w:r>
        <w:rPr>
          <w:color w:val="000000"/>
          <w:sz w:val="24"/>
        </w:rPr>
        <w:t>-</w:t>
      </w:r>
      <w:r>
        <w:rPr>
          <w:color w:val="000000"/>
          <w:sz w:val="24"/>
        </w:rPr>
        <w:t>网下发行】新建网下发行申请流程，在线填列网下发行申请表，完成公告文件和申请文件的递交，选择公告日（公告文件将公告日自动见网），根据债券类别选择公告对象（公开发行债券公告对象选择“公开”；非公开发行债券公告对象选“定向</w:t>
      </w:r>
      <w:r>
        <w:rPr>
          <w:color w:val="000000"/>
          <w:sz w:val="24"/>
        </w:rPr>
        <w:t>-</w:t>
      </w:r>
      <w:r>
        <w:rPr>
          <w:color w:val="000000"/>
          <w:sz w:val="24"/>
        </w:rPr>
        <w:t>合格投资者”）。其中，公告文件名需以公告正文标题命名。</w:t>
      </w:r>
    </w:p>
    <w:p>
      <w:pPr>
        <w:pStyle w:val="TextBody"/>
        <w:ind w:firstLine="400"/>
        <w:rPr/>
      </w:pPr>
      <w:r>
        <w:rPr>
          <w:color w:val="000000"/>
          <w:sz w:val="24"/>
        </w:rPr>
        <w:t>图十四：新建网下发行流程</w:t>
      </w:r>
    </w:p>
    <w:p>
      <w:pPr>
        <w:pStyle w:val="TextBody"/>
        <w:ind w:firstLine="400"/>
        <w:rPr/>
      </w:pPr>
      <w:r>
        <w:rPr>
          <w:color w:val="000000"/>
          <w:sz w:val="24"/>
        </w:rPr>
        <w:drawing>
          <wp:inline distB="0" distL="0" distR="0" distT="0">
            <wp:extent cx="718820" cy="359410"/>
            <wp:effectExtent b="0" l="0" r="0" t="0"/>
            <wp:docPr descr="" id="14" name="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4" name="Image14"/>
                    <pic:cNvPicPr>
                      <a:picLocks noChangeArrowheads="1" noChangeAspect="1"/>
                    </pic:cNvPicPr>
                  </pic:nvPicPr>
                  <pic:blipFill>
                    <a:blip r:link="rId20"/>
                    <a:stretch>
                      <a:fillRect/>
                    </a:stretch>
                  </pic:blipFill>
                  <pic:spPr bwMode="auto">
                    <a:xfrm>
                      <a:off x="0" y="0"/>
                      <a:ext cx="718820" cy="359410"/>
                    </a:xfrm>
                    <a:prstGeom prst="rect">
                      <a:avLst/>
                    </a:prstGeom>
                  </pic:spPr>
                </pic:pic>
              </a:graphicData>
            </a:graphic>
          </wp:inline>
        </w:drawing>
      </w:r>
    </w:p>
    <w:p>
      <w:pPr>
        <w:pStyle w:val="TextBody"/>
        <w:ind w:firstLine="400"/>
        <w:rPr/>
      </w:pPr>
      <w:r>
        <w:rPr>
          <w:color w:val="000000"/>
          <w:sz w:val="24"/>
        </w:rPr>
        <w:t>图十五：新建网下发行流程</w:t>
      </w:r>
    </w:p>
    <w:p>
      <w:pPr>
        <w:pStyle w:val="TextBody"/>
        <w:ind w:firstLine="400"/>
        <w:rPr/>
      </w:pPr>
      <w:r>
        <w:rPr>
          <w:color w:val="000000"/>
          <w:sz w:val="24"/>
        </w:rPr>
        <w:drawing>
          <wp:inline distB="0" distL="0" distR="0" distT="0">
            <wp:extent cx="718820" cy="359410"/>
            <wp:effectExtent b="0" l="0" r="0" t="0"/>
            <wp:docPr descr="" id="15" name="Imag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5" name="Image15"/>
                    <pic:cNvPicPr>
                      <a:picLocks noChangeArrowheads="1" noChangeAspect="1"/>
                    </pic:cNvPicPr>
                  </pic:nvPicPr>
                  <pic:blipFill>
                    <a:blip r:link="rId21"/>
                    <a:stretch>
                      <a:fillRect/>
                    </a:stretch>
                  </pic:blipFill>
                  <pic:spPr bwMode="auto">
                    <a:xfrm>
                      <a:off x="0" y="0"/>
                      <a:ext cx="718820" cy="359410"/>
                    </a:xfrm>
                    <a:prstGeom prst="rect">
                      <a:avLst/>
                    </a:prstGeom>
                  </pic:spPr>
                </pic:pic>
              </a:graphicData>
            </a:graphic>
          </wp:inline>
        </w:drawing>
      </w:r>
    </w:p>
    <w:p>
      <w:pPr>
        <w:pStyle w:val="TextBody"/>
        <w:ind w:firstLine="400"/>
        <w:rPr/>
      </w:pPr>
      <w:r>
        <w:rPr>
          <w:color w:val="000000"/>
          <w:sz w:val="24"/>
        </w:rPr>
        <w:t>图十六：网下发行申请表</w:t>
      </w:r>
    </w:p>
    <w:p>
      <w:pPr>
        <w:pStyle w:val="TextBody"/>
        <w:ind w:firstLine="400"/>
        <w:rPr/>
      </w:pPr>
      <w:r>
        <w:rPr>
          <w:color w:val="000000"/>
          <w:sz w:val="24"/>
        </w:rPr>
        <w:drawing>
          <wp:inline distB="0" distL="0" distR="0" distT="0">
            <wp:extent cx="718820" cy="359410"/>
            <wp:effectExtent b="0" l="0" r="0" t="0"/>
            <wp:docPr descr="" id="16" name="Imag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6" name="Image16"/>
                    <pic:cNvPicPr>
                      <a:picLocks noChangeArrowheads="1" noChangeAspect="1"/>
                    </pic:cNvPicPr>
                  </pic:nvPicPr>
                  <pic:blipFill>
                    <a:blip r:link="rId22"/>
                    <a:stretch>
                      <a:fillRect/>
                    </a:stretch>
                  </pic:blipFill>
                  <pic:spPr bwMode="auto">
                    <a:xfrm>
                      <a:off x="0" y="0"/>
                      <a:ext cx="718820" cy="359410"/>
                    </a:xfrm>
                    <a:prstGeom prst="rect">
                      <a:avLst/>
                    </a:prstGeom>
                  </pic:spPr>
                </pic:pic>
              </a:graphicData>
            </a:graphic>
          </wp:inline>
        </w:drawing>
      </w:r>
    </w:p>
    <w:p>
      <w:pPr>
        <w:pStyle w:val="TextBody"/>
        <w:ind w:firstLine="400"/>
        <w:rPr/>
      </w:pPr>
      <w:r>
        <w:rPr>
          <w:color w:val="000000"/>
          <w:sz w:val="24"/>
        </w:rPr>
        <w:drawing>
          <wp:inline distB="0" distL="0" distR="0" distT="0">
            <wp:extent cx="718820" cy="359410"/>
            <wp:effectExtent b="0" l="0" r="0" t="0"/>
            <wp:docPr descr="" id="17" name="Imag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7" name="Image17"/>
                    <pic:cNvPicPr>
                      <a:picLocks noChangeArrowheads="1" noChangeAspect="1"/>
                    </pic:cNvPicPr>
                  </pic:nvPicPr>
                  <pic:blipFill>
                    <a:blip r:link="rId23"/>
                    <a:stretch>
                      <a:fillRect/>
                    </a:stretch>
                  </pic:blipFill>
                  <pic:spPr bwMode="auto">
                    <a:xfrm>
                      <a:off x="0" y="0"/>
                      <a:ext cx="718820" cy="359410"/>
                    </a:xfrm>
                    <a:prstGeom prst="rect">
                      <a:avLst/>
                    </a:prstGeom>
                  </pic:spPr>
                </pic:pic>
              </a:graphicData>
            </a:graphic>
          </wp:inline>
        </w:drawing>
      </w:r>
    </w:p>
    <w:p>
      <w:pPr>
        <w:pStyle w:val="TextBody"/>
        <w:ind w:firstLine="400"/>
        <w:rPr/>
      </w:pPr>
      <w:r>
        <w:rPr>
          <w:color w:val="000000"/>
          <w:sz w:val="24"/>
        </w:rPr>
        <w:drawing>
          <wp:inline distB="0" distL="0" distR="0" distT="0">
            <wp:extent cx="718820" cy="359410"/>
            <wp:effectExtent b="0" l="0" r="0" t="0"/>
            <wp:docPr descr="" id="18" name="Imag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8" name="Image18"/>
                    <pic:cNvPicPr>
                      <a:picLocks noChangeArrowheads="1" noChangeAspect="1"/>
                    </pic:cNvPicPr>
                  </pic:nvPicPr>
                  <pic:blipFill>
                    <a:blip r:link="rId24"/>
                    <a:stretch>
                      <a:fillRect/>
                    </a:stretch>
                  </pic:blipFill>
                  <pic:spPr bwMode="auto">
                    <a:xfrm>
                      <a:off x="0" y="0"/>
                      <a:ext cx="718820" cy="359410"/>
                    </a:xfrm>
                    <a:prstGeom prst="rect">
                      <a:avLst/>
                    </a:prstGeom>
                  </pic:spPr>
                </pic:pic>
              </a:graphicData>
            </a:graphic>
          </wp:inline>
        </w:drawing>
      </w:r>
    </w:p>
    <w:p>
      <w:pPr>
        <w:pStyle w:val="标题 4"/>
        <w:spacing w:before="100" w:after="100"/>
        <w:rPr/>
      </w:pPr>
      <w:r>
        <w:rPr>
          <w:b w:val="true"/>
          <w:color w:val="000000"/>
          <w:sz w:val="24"/>
        </w:rPr>
        <w:t>三、发行异常情况处理</w:t>
      </w:r>
    </w:p>
    <w:p>
      <w:pPr>
        <w:pStyle w:val="标题 3"/>
        <w:spacing w:before="100" w:after="100"/>
        <w:rPr/>
      </w:pPr>
      <w:r>
        <w:rPr>
          <w:b w:val="true"/>
          <w:color w:val="000000"/>
          <w:sz w:val="28"/>
        </w:rPr>
        <w:t>（一）提交发行公告并审核通过前取消发行（公告日</w:t>
      </w:r>
      <w:r>
        <w:rPr>
          <w:b w:val="true"/>
          <w:color w:val="000000"/>
          <w:sz w:val="28"/>
        </w:rPr>
        <w:t>-1</w:t>
      </w:r>
      <w:r>
        <w:rPr>
          <w:b w:val="true"/>
          <w:color w:val="000000"/>
          <w:sz w:val="28"/>
        </w:rPr>
        <w:t>日</w:t>
      </w:r>
      <w:r>
        <w:rPr>
          <w:b w:val="true"/>
          <w:color w:val="000000"/>
          <w:sz w:val="28"/>
        </w:rPr>
        <w:t>17</w:t>
      </w:r>
      <w:r>
        <w:rPr>
          <w:b w:val="true"/>
          <w:color w:val="000000"/>
          <w:sz w:val="28"/>
        </w:rPr>
        <w:t>：</w:t>
      </w:r>
      <w:r>
        <w:rPr>
          <w:b w:val="true"/>
          <w:color w:val="000000"/>
          <w:sz w:val="28"/>
        </w:rPr>
        <w:t>00</w:t>
      </w:r>
      <w:r>
        <w:rPr>
          <w:b w:val="true"/>
          <w:color w:val="000000"/>
          <w:sz w:val="28"/>
        </w:rPr>
        <w:t>前）</w:t>
      </w:r>
    </w:p>
    <w:p>
      <w:pPr>
        <w:pStyle w:val="TextBody"/>
        <w:ind w:firstLine="400"/>
        <w:rPr/>
      </w:pPr>
      <w:r>
        <w:rPr>
          <w:color w:val="000000"/>
          <w:sz w:val="24"/>
        </w:rPr>
        <w:t>提交发行公告并审核通过前，因市场环境变化或其他原因，导致发行人、承销商需延期发行的，可申请调整，应及时通过电话方式确认，并由发行人和主承销商应出具延期发行的申请，于</w:t>
      </w:r>
      <w:r>
        <w:rPr>
          <w:color w:val="000000"/>
          <w:sz w:val="24"/>
        </w:rPr>
        <w:t>5</w:t>
      </w:r>
      <w:r>
        <w:rPr>
          <w:color w:val="000000"/>
          <w:sz w:val="24"/>
        </w:rPr>
        <w:t>个工作日内递交到</w:t>
      </w:r>
      <w:hyperlink r:id="rId25">
        <w:r>
          <w:rPr>
            <w:rStyle w:val="InternetLink"/>
            <w:color w:val="000000"/>
            <w:sz w:val="24"/>
          </w:rPr>
          <w:t>ssebond@sse.com.cn</w:t>
        </w:r>
      </w:hyperlink>
      <w:r>
        <w:rPr>
          <w:color w:val="000000"/>
          <w:sz w:val="24"/>
        </w:rPr>
        <w:t>。此后再启动发行应重新进行发行前备案、完成发行公告。</w:t>
      </w:r>
    </w:p>
    <w:p>
      <w:pPr>
        <w:pStyle w:val="标题 3"/>
        <w:spacing w:before="100" w:after="100"/>
        <w:rPr/>
      </w:pPr>
      <w:r>
        <w:rPr>
          <w:b w:val="true"/>
          <w:color w:val="000000"/>
          <w:sz w:val="28"/>
        </w:rPr>
        <w:t>（二）发行公告披露到簿记建档前（公告日</w:t>
      </w:r>
      <w:r>
        <w:rPr>
          <w:b w:val="true"/>
          <w:color w:val="000000"/>
          <w:sz w:val="28"/>
        </w:rPr>
        <w:t>-</w:t>
      </w:r>
      <w:r>
        <w:rPr>
          <w:b w:val="true"/>
          <w:color w:val="000000"/>
          <w:sz w:val="28"/>
        </w:rPr>
        <w:t>簿记建档时间点开始前）</w:t>
      </w:r>
    </w:p>
    <w:p>
      <w:pPr>
        <w:pStyle w:val="TextBody"/>
        <w:ind w:firstLine="400"/>
        <w:rPr/>
      </w:pPr>
      <w:r>
        <w:rPr>
          <w:color w:val="000000"/>
          <w:sz w:val="24"/>
        </w:rPr>
        <w:t>因市场环境变化或其他原因，导致发行人、承销商需调整发行公告部分内容或延期发行的，可申请调整公告内容。</w:t>
      </w:r>
    </w:p>
    <w:p>
      <w:pPr>
        <w:pStyle w:val="TextBody"/>
        <w:ind w:firstLine="400"/>
        <w:rPr/>
      </w:pPr>
      <w:r>
        <w:rPr>
          <w:color w:val="000000"/>
          <w:sz w:val="24"/>
        </w:rPr>
        <w:t>发行人、承销商、律师出具的关于调整发行方案或部分内容的申请（如果只涉及公告部分内容，如缴款时间、簿记区间等可只由发行人和承销商出具），调整后的公告文件（公告文件不允许采取原发行公告、募集说明书等文件的修正稿，应通过临时公告</w:t>
      </w:r>
      <w:r>
        <w:rPr>
          <w:color w:val="000000"/>
          <w:sz w:val="24"/>
        </w:rPr>
        <w:t>-</w:t>
      </w:r>
      <w:r>
        <w:rPr>
          <w:color w:val="000000"/>
          <w:sz w:val="24"/>
        </w:rPr>
        <w:t>其他公告，单独出具一个公告 ，以便于投资者能够清晰获得变动内容）。</w:t>
      </w:r>
    </w:p>
    <w:p>
      <w:pPr>
        <w:pStyle w:val="TextBody"/>
        <w:ind w:firstLine="400"/>
        <w:rPr/>
      </w:pPr>
      <w:r>
        <w:rPr>
          <w:color w:val="000000"/>
          <w:sz w:val="24"/>
        </w:rPr>
        <w:t>申请必须于簿记建档时间开始前送达</w:t>
      </w:r>
      <w:hyperlink r:id="rId26">
        <w:r>
          <w:rPr>
            <w:rStyle w:val="InternetLink"/>
            <w:color w:val="000000"/>
            <w:sz w:val="24"/>
          </w:rPr>
          <w:t>ssebond@sse.com.cn</w:t>
        </w:r>
      </w:hyperlink>
      <w:r>
        <w:rPr>
          <w:color w:val="000000"/>
          <w:sz w:val="24"/>
        </w:rPr>
        <w:t>；延期公告应于簿记建档时间开始前完成公告（通过债券业务管理系统</w:t>
      </w:r>
      <w:r>
        <w:rPr>
          <w:color w:val="000000"/>
          <w:sz w:val="24"/>
        </w:rPr>
        <w:t>-</w:t>
      </w:r>
      <w:r>
        <w:rPr>
          <w:color w:val="000000"/>
          <w:sz w:val="24"/>
        </w:rPr>
        <w:t>临时公告</w:t>
      </w:r>
      <w:r>
        <w:rPr>
          <w:color w:val="000000"/>
          <w:sz w:val="24"/>
        </w:rPr>
        <w:t>-</w:t>
      </w:r>
      <w:r>
        <w:rPr>
          <w:color w:val="000000"/>
          <w:sz w:val="24"/>
        </w:rPr>
        <w:t>其他公告递交并确认审核通过）。</w:t>
      </w:r>
    </w:p>
    <w:p>
      <w:pPr>
        <w:pStyle w:val="标题 3"/>
        <w:spacing w:before="100" w:after="100"/>
        <w:rPr/>
      </w:pPr>
      <w:r>
        <w:rPr>
          <w:b w:val="true"/>
          <w:color w:val="000000"/>
          <w:sz w:val="28"/>
        </w:rPr>
        <w:t>（三）簿记建档结束后（簿记建档时间点结束到缴款日结束前）</w:t>
      </w:r>
    </w:p>
    <w:p>
      <w:pPr>
        <w:pStyle w:val="TextBody"/>
        <w:ind w:firstLine="400"/>
        <w:rPr/>
      </w:pPr>
      <w:r>
        <w:rPr>
          <w:color w:val="000000"/>
          <w:sz w:val="24"/>
        </w:rPr>
        <w:t>因市场环境变化或其他原因，导致发行人、承销商和投资人需要重新簿记建档或调整发行时间的，可申请调整发行方案。</w:t>
      </w:r>
    </w:p>
    <w:p>
      <w:pPr>
        <w:pStyle w:val="TextBody"/>
        <w:ind w:firstLine="400"/>
        <w:rPr/>
      </w:pPr>
      <w:r>
        <w:rPr>
          <w:color w:val="000000"/>
          <w:sz w:val="24"/>
        </w:rPr>
        <w:t>发行人、承销商、律师出具的关于调整发行方案或部分内容的申请，申请中明确本次调整已经投资人书面同意，调整后的公告文件（公告文件不允许采取原发行公告、募集说明书等文件的修正稿，应通过临时公告</w:t>
      </w:r>
      <w:r>
        <w:rPr>
          <w:color w:val="000000"/>
          <w:sz w:val="24"/>
        </w:rPr>
        <w:t>-</w:t>
      </w:r>
      <w:r>
        <w:rPr>
          <w:color w:val="000000"/>
          <w:sz w:val="24"/>
        </w:rPr>
        <w:t>其他公告，单独出具一个公告 ，以便于投资者能够清晰获得变动内容）。</w:t>
      </w:r>
    </w:p>
    <w:p>
      <w:pPr>
        <w:pStyle w:val="TextBody"/>
        <w:ind w:firstLine="400"/>
        <w:rPr/>
      </w:pPr>
      <w:r>
        <w:rPr>
          <w:color w:val="000000"/>
          <w:sz w:val="24"/>
        </w:rPr>
        <w:t>簿记建档已经开始或者结束的，与簿记建档相关事宜（发行总额、簿记建档区间等）不能再行调整；簿记建档完成后，涉及包销的，相关承销机构需履行包销工作。</w:t>
      </w:r>
    </w:p>
    <w:p>
      <w:pPr>
        <w:pStyle w:val="TextBody"/>
        <w:ind w:firstLine="400"/>
        <w:rPr/>
      </w:pPr>
      <w:r>
        <w:rPr>
          <w:color w:val="000000"/>
          <w:sz w:val="24"/>
        </w:rPr>
        <w:t>申请必须于簿记建档时间结束前送达</w:t>
      </w:r>
      <w:hyperlink r:id="rId27">
        <w:r>
          <w:rPr>
            <w:rStyle w:val="InternetLink"/>
            <w:color w:val="000000"/>
            <w:sz w:val="24"/>
          </w:rPr>
          <w:t>ssebond@sse.com.cn</w:t>
        </w:r>
      </w:hyperlink>
      <w:r>
        <w:rPr>
          <w:color w:val="000000"/>
          <w:sz w:val="24"/>
        </w:rPr>
        <w:t>；调整发行方案</w:t>
      </w:r>
      <w:r>
        <w:rPr>
          <w:color w:val="000000"/>
          <w:sz w:val="24"/>
        </w:rPr>
        <w:t>/</w:t>
      </w:r>
      <w:r>
        <w:rPr>
          <w:color w:val="000000"/>
          <w:sz w:val="24"/>
        </w:rPr>
        <w:t>延期公告应于簿记建档时间结束前完成公告（通过债券业务管理系统</w:t>
      </w:r>
      <w:r>
        <w:rPr>
          <w:color w:val="000000"/>
          <w:sz w:val="24"/>
        </w:rPr>
        <w:t>-</w:t>
      </w:r>
      <w:r>
        <w:rPr>
          <w:color w:val="000000"/>
          <w:sz w:val="24"/>
        </w:rPr>
        <w:t>临时公告</w:t>
      </w:r>
      <w:r>
        <w:rPr>
          <w:color w:val="000000"/>
          <w:sz w:val="24"/>
        </w:rPr>
        <w:t>-</w:t>
      </w:r>
      <w:r>
        <w:rPr>
          <w:color w:val="000000"/>
          <w:sz w:val="24"/>
        </w:rPr>
        <w:t>其他公告递交并确认审核通过）。</w:t>
      </w:r>
    </w:p>
    <w:p>
      <w:pPr>
        <w:pStyle w:val="标题 3"/>
        <w:spacing w:before="100" w:after="100"/>
        <w:rPr/>
      </w:pPr>
      <w:r>
        <w:rPr>
          <w:b w:val="true"/>
          <w:color w:val="000000"/>
          <w:sz w:val="28"/>
        </w:rPr>
        <w:t>（四）发行开始到缴款结束</w:t>
      </w:r>
    </w:p>
    <w:p>
      <w:pPr>
        <w:pStyle w:val="TextBody"/>
        <w:ind w:firstLine="400"/>
        <w:rPr/>
      </w:pPr>
      <w:r>
        <w:rPr>
          <w:color w:val="000000"/>
          <w:sz w:val="24"/>
        </w:rPr>
        <w:t>因部分投资者缴款延迟，导致缴款时间变更的时间的，可公告调整缴款截止日。</w:t>
      </w:r>
    </w:p>
    <w:p>
      <w:pPr>
        <w:pStyle w:val="TextBody"/>
        <w:ind w:firstLine="400"/>
        <w:rPr/>
      </w:pPr>
      <w:r>
        <w:rPr>
          <w:color w:val="000000"/>
          <w:sz w:val="24"/>
        </w:rPr>
        <w:t>发行人、承销商出具的关于调整缴款时间申请，调整后的公告文件（公告文件不允许采取原发行公告、募集说明书等文件的修正稿，应通过临时公告</w:t>
      </w:r>
      <w:r>
        <w:rPr>
          <w:color w:val="000000"/>
          <w:sz w:val="24"/>
        </w:rPr>
        <w:t>-</w:t>
      </w:r>
      <w:r>
        <w:rPr>
          <w:color w:val="000000"/>
          <w:sz w:val="24"/>
        </w:rPr>
        <w:t>其他公告，单独出具一个公告 ，以便于投资者能够清晰获得变动内容）。</w:t>
      </w:r>
    </w:p>
    <w:p>
      <w:pPr>
        <w:pStyle w:val="TextBody"/>
        <w:ind w:firstLine="400"/>
        <w:rPr/>
      </w:pPr>
      <w:r>
        <w:rPr>
          <w:color w:val="000000"/>
          <w:sz w:val="24"/>
        </w:rPr>
        <w:t>申请必须于发行结束日</w:t>
      </w:r>
      <w:r>
        <w:rPr>
          <w:color w:val="000000"/>
          <w:sz w:val="24"/>
        </w:rPr>
        <w:t>17</w:t>
      </w:r>
      <w:r>
        <w:rPr>
          <w:color w:val="000000"/>
          <w:sz w:val="24"/>
        </w:rPr>
        <w:t>：</w:t>
      </w:r>
      <w:r>
        <w:rPr>
          <w:color w:val="000000"/>
          <w:sz w:val="24"/>
        </w:rPr>
        <w:t>00</w:t>
      </w:r>
      <w:r>
        <w:rPr>
          <w:color w:val="000000"/>
          <w:sz w:val="24"/>
        </w:rPr>
        <w:t>前送达</w:t>
      </w:r>
      <w:hyperlink r:id="rId28">
        <w:r>
          <w:rPr>
            <w:rStyle w:val="InternetLink"/>
            <w:color w:val="000000"/>
            <w:sz w:val="24"/>
          </w:rPr>
          <w:t>ssebond@sse.com.cn</w:t>
        </w:r>
      </w:hyperlink>
      <w:r>
        <w:rPr>
          <w:color w:val="000000"/>
          <w:sz w:val="24"/>
        </w:rPr>
        <w:t>；调整</w:t>
      </w:r>
      <w:r>
        <w:rPr>
          <w:color w:val="000000"/>
          <w:sz w:val="24"/>
        </w:rPr>
        <w:t>/</w:t>
      </w:r>
      <w:r>
        <w:rPr>
          <w:color w:val="000000"/>
          <w:sz w:val="24"/>
        </w:rPr>
        <w:t>延期公告应于发行结束日</w:t>
      </w:r>
      <w:r>
        <w:rPr>
          <w:color w:val="000000"/>
          <w:sz w:val="24"/>
        </w:rPr>
        <w:t>17</w:t>
      </w:r>
      <w:r>
        <w:rPr>
          <w:color w:val="000000"/>
          <w:sz w:val="24"/>
        </w:rPr>
        <w:t>：</w:t>
      </w:r>
      <w:r>
        <w:rPr>
          <w:color w:val="000000"/>
          <w:sz w:val="24"/>
        </w:rPr>
        <w:t>00</w:t>
      </w:r>
      <w:r>
        <w:rPr>
          <w:color w:val="000000"/>
          <w:sz w:val="24"/>
        </w:rPr>
        <w:t>前完成公告（通过债券业务管理系统</w:t>
      </w:r>
      <w:r>
        <w:rPr>
          <w:color w:val="000000"/>
          <w:sz w:val="24"/>
        </w:rPr>
        <w:t>-</w:t>
      </w:r>
      <w:r>
        <w:rPr>
          <w:color w:val="000000"/>
          <w:sz w:val="24"/>
        </w:rPr>
        <w:t>临时公告</w:t>
      </w:r>
      <w:r>
        <w:rPr>
          <w:color w:val="000000"/>
          <w:sz w:val="24"/>
        </w:rPr>
        <w:t>-</w:t>
      </w:r>
      <w:r>
        <w:rPr>
          <w:color w:val="000000"/>
          <w:sz w:val="24"/>
        </w:rPr>
        <w:t>其他公告递交并确认审核通过）。</w:t>
      </w:r>
    </w:p>
    <w:p>
      <w:pPr>
        <w:pStyle w:val="TextBody"/>
        <w:ind w:firstLine="400"/>
        <w:rPr/>
      </w:pPr>
      <w:r>
        <w:rPr>
          <w:color w:val="000000"/>
          <w:sz w:val="24"/>
        </w:rPr>
        <w:t>注：</w:t>
      </w:r>
    </w:p>
    <w:p>
      <w:pPr>
        <w:pStyle w:val="TextBody"/>
        <w:ind w:firstLine="400"/>
        <w:rPr/>
      </w:pPr>
      <w:r>
        <w:rPr>
          <w:color w:val="000000"/>
          <w:sz w:val="24"/>
        </w:rPr>
        <w:t>1.</w:t>
      </w:r>
      <w:r>
        <w:rPr>
          <w:color w:val="000000"/>
          <w:sz w:val="24"/>
        </w:rPr>
        <w:t>发行异常情况对代码和简称的影响：各类发行延期均不影响已申请代码和简称的使用，如涉及代码申请相关事项调整的（主要为债券期限、特殊条款日期等），也应通过邮件方式确认（邮件正文提供代码、简称、需要调整的要素）。</w:t>
      </w:r>
    </w:p>
    <w:p>
      <w:pPr>
        <w:pStyle w:val="TextBody"/>
        <w:ind w:firstLine="400"/>
        <w:rPr/>
      </w:pPr>
      <w:r>
        <w:rPr>
          <w:color w:val="000000"/>
          <w:sz w:val="24"/>
        </w:rPr>
        <w:t>2.</w:t>
      </w:r>
      <w:r>
        <w:rPr>
          <w:color w:val="000000"/>
          <w:sz w:val="24"/>
        </w:rPr>
        <w:t>发行异常情况的申请和公告要求：申请和公告没有相关模版要求，但必须表述明确，并由相关机构签章。</w:t>
      </w:r>
    </w:p>
    <w:p>
      <w:pPr>
        <w:pStyle w:val="Heading1"/>
        <w:rPr/>
      </w:pPr>
      <w:r>
        <w:rPr>
          <w:color w:val="000000"/>
          <w:sz w:val="24"/>
        </w:rPr>
        <w:t>第三章 公司债券登记托管和上市挂牌</w:t>
      </w:r>
    </w:p>
    <w:p>
      <w:pPr>
        <w:pStyle w:val="TextBody"/>
        <w:ind w:firstLine="400"/>
        <w:rPr/>
      </w:pPr>
      <w:r>
        <w:rPr>
          <w:color w:val="000000"/>
          <w:sz w:val="24"/>
        </w:rPr>
        <w:t>上交所和中国结算上海分公司共同提供公司债券上市和登记申请材料一站式电子化递交服务。发行人或其承销商统一向上交所递交公司债券登记和上市</w:t>
      </w:r>
      <w:r>
        <w:rPr>
          <w:color w:val="000000"/>
          <w:sz w:val="24"/>
        </w:rPr>
        <w:t>/</w:t>
      </w:r>
      <w:r>
        <w:rPr>
          <w:color w:val="000000"/>
          <w:sz w:val="24"/>
        </w:rPr>
        <w:t>挂牌申请电子材料。上交所不再收取登记和上市</w:t>
      </w:r>
      <w:r>
        <w:rPr>
          <w:color w:val="000000"/>
          <w:sz w:val="24"/>
        </w:rPr>
        <w:t>/</w:t>
      </w:r>
      <w:r>
        <w:rPr>
          <w:color w:val="000000"/>
          <w:sz w:val="24"/>
        </w:rPr>
        <w:t>挂牌材料的纸质版，中国结算上海分公司要求的纸质材料根据中国结算上海分公司的要求提交。</w:t>
      </w:r>
    </w:p>
    <w:p>
      <w:pPr>
        <w:pStyle w:val="标题 4"/>
        <w:spacing w:before="100" w:after="100"/>
        <w:rPr/>
      </w:pPr>
      <w:r>
        <w:rPr>
          <w:b w:val="true"/>
          <w:color w:val="000000"/>
          <w:sz w:val="24"/>
        </w:rPr>
        <w:t>一 、登记上市（挂牌）所需准备的申请材料</w:t>
      </w:r>
    </w:p>
    <w:p>
      <w:pPr>
        <w:pStyle w:val="标题 3"/>
        <w:spacing w:before="100" w:after="100"/>
        <w:rPr/>
      </w:pPr>
      <w:r>
        <w:rPr>
          <w:b w:val="true"/>
          <w:color w:val="000000"/>
          <w:sz w:val="28"/>
        </w:rPr>
        <w:t>（一）公司债券上市申请材料</w:t>
      </w:r>
    </w:p>
    <w:p>
      <w:pPr>
        <w:pStyle w:val="TextBody"/>
        <w:ind w:firstLine="400"/>
        <w:rPr/>
      </w:pPr>
      <w:r>
        <w:rPr>
          <w:color w:val="000000"/>
          <w:sz w:val="24"/>
        </w:rPr>
        <w:t>1.</w:t>
      </w:r>
      <w:r>
        <w:rPr>
          <w:color w:val="000000"/>
          <w:sz w:val="24"/>
        </w:rPr>
        <w:t>债券上市申请书（模版见附件</w:t>
      </w:r>
      <w:r>
        <w:rPr>
          <w:color w:val="000000"/>
          <w:sz w:val="24"/>
        </w:rPr>
        <w:t>11</w:t>
      </w:r>
      <w:r>
        <w:rPr>
          <w:color w:val="000000"/>
          <w:sz w:val="24"/>
        </w:rPr>
        <w:t>）；</w:t>
      </w:r>
    </w:p>
    <w:p>
      <w:pPr>
        <w:pStyle w:val="TextBody"/>
        <w:ind w:firstLine="400"/>
        <w:rPr/>
      </w:pPr>
      <w:r>
        <w:rPr>
          <w:color w:val="000000"/>
          <w:sz w:val="24"/>
        </w:rPr>
        <w:t>2.</w:t>
      </w:r>
      <w:r>
        <w:rPr>
          <w:color w:val="000000"/>
          <w:sz w:val="24"/>
        </w:rPr>
        <w:t>有权部门核准债券发行的文件；</w:t>
      </w:r>
    </w:p>
    <w:p>
      <w:pPr>
        <w:pStyle w:val="TextBody"/>
        <w:ind w:firstLine="400"/>
        <w:rPr/>
      </w:pPr>
      <w:r>
        <w:rPr>
          <w:color w:val="000000"/>
          <w:sz w:val="24"/>
        </w:rPr>
        <w:t>3.</w:t>
      </w:r>
      <w:r>
        <w:rPr>
          <w:color w:val="000000"/>
          <w:sz w:val="24"/>
        </w:rPr>
        <w:t>发行人出具的申请债券上市的决议；</w:t>
      </w:r>
    </w:p>
    <w:p>
      <w:pPr>
        <w:pStyle w:val="TextBody"/>
        <w:ind w:firstLine="400"/>
        <w:rPr/>
      </w:pPr>
      <w:r>
        <w:rPr>
          <w:color w:val="000000"/>
          <w:sz w:val="24"/>
        </w:rPr>
        <w:t>4.</w:t>
      </w:r>
      <w:r>
        <w:rPr>
          <w:color w:val="000000"/>
          <w:sz w:val="24"/>
        </w:rPr>
        <w:t>承销机构出具的关于本次债券符合上市条件的意见书；（模板见附件</w:t>
      </w:r>
      <w:r>
        <w:rPr>
          <w:color w:val="000000"/>
          <w:sz w:val="24"/>
        </w:rPr>
        <w:t>12</w:t>
      </w:r>
      <w:r>
        <w:rPr>
          <w:color w:val="000000"/>
          <w:sz w:val="24"/>
        </w:rPr>
        <w:t>）</w:t>
      </w:r>
    </w:p>
    <w:p>
      <w:pPr>
        <w:pStyle w:val="TextBody"/>
        <w:ind w:firstLine="400"/>
        <w:rPr/>
      </w:pPr>
      <w:r>
        <w:rPr>
          <w:color w:val="000000"/>
          <w:sz w:val="24"/>
        </w:rPr>
        <w:t>5.</w:t>
      </w:r>
      <w:r>
        <w:rPr>
          <w:color w:val="000000"/>
          <w:sz w:val="24"/>
        </w:rPr>
        <w:t>公司章程；</w:t>
      </w:r>
    </w:p>
    <w:p>
      <w:pPr>
        <w:pStyle w:val="TextBody"/>
        <w:ind w:firstLine="400"/>
        <w:rPr/>
      </w:pPr>
      <w:r>
        <w:rPr>
          <w:color w:val="000000"/>
          <w:sz w:val="24"/>
        </w:rPr>
        <w:t>6.</w:t>
      </w:r>
      <w:r>
        <w:rPr>
          <w:color w:val="000000"/>
          <w:sz w:val="24"/>
        </w:rPr>
        <w:t>公司营业执照复印件；</w:t>
      </w:r>
    </w:p>
    <w:p>
      <w:pPr>
        <w:pStyle w:val="TextBody"/>
        <w:ind w:firstLine="400"/>
        <w:rPr/>
      </w:pPr>
      <w:r>
        <w:rPr>
          <w:color w:val="000000"/>
          <w:sz w:val="24"/>
        </w:rPr>
        <w:t>7.</w:t>
      </w:r>
      <w:r>
        <w:rPr>
          <w:color w:val="000000"/>
          <w:sz w:val="24"/>
        </w:rPr>
        <w:t>债券募集说明书、审计报告、评级报告、法律意见书、债券持有人会议规则、受托管理协议、担保文件（如有）、发行结果公告等债券发行文件；</w:t>
      </w:r>
    </w:p>
    <w:p>
      <w:pPr>
        <w:pStyle w:val="TextBody"/>
        <w:ind w:firstLine="400"/>
        <w:rPr/>
      </w:pPr>
      <w:r>
        <w:rPr>
          <w:color w:val="000000"/>
          <w:sz w:val="24"/>
        </w:rPr>
        <w:t>8.</w:t>
      </w:r>
      <w:r>
        <w:rPr>
          <w:color w:val="000000"/>
          <w:sz w:val="24"/>
        </w:rPr>
        <w:t>上市公告书</w:t>
      </w:r>
      <w:r>
        <w:rPr>
          <w:color w:val="000000"/>
          <w:sz w:val="24"/>
        </w:rPr>
        <w:t>/</w:t>
      </w:r>
      <w:r>
        <w:rPr>
          <w:color w:val="000000"/>
          <w:sz w:val="24"/>
        </w:rPr>
        <w:t>挂牌公告书（模版见附件</w:t>
      </w:r>
      <w:r>
        <w:rPr>
          <w:color w:val="000000"/>
          <w:sz w:val="24"/>
        </w:rPr>
        <w:t xml:space="preserve">13 </w:t>
      </w:r>
      <w:r>
        <w:rPr>
          <w:color w:val="000000"/>
          <w:sz w:val="24"/>
        </w:rPr>
        <w:t>附件</w:t>
      </w:r>
      <w:r>
        <w:rPr>
          <w:color w:val="000000"/>
          <w:sz w:val="24"/>
        </w:rPr>
        <w:t>14</w:t>
      </w:r>
      <w:r>
        <w:rPr>
          <w:color w:val="000000"/>
          <w:sz w:val="24"/>
        </w:rPr>
        <w:t>）；</w:t>
      </w:r>
    </w:p>
    <w:p>
      <w:pPr>
        <w:pStyle w:val="TextBody"/>
        <w:ind w:firstLine="400"/>
        <w:rPr/>
      </w:pPr>
      <w:r>
        <w:rPr>
          <w:color w:val="000000"/>
          <w:sz w:val="24"/>
        </w:rPr>
        <w:t>9.</w:t>
      </w:r>
      <w:r>
        <w:rPr>
          <w:color w:val="000000"/>
          <w:sz w:val="24"/>
        </w:rPr>
        <w:t>债券实际募集数额的证明文件（模版见附件</w:t>
      </w:r>
      <w:r>
        <w:rPr>
          <w:color w:val="000000"/>
          <w:sz w:val="24"/>
        </w:rPr>
        <w:t>15</w:t>
      </w:r>
      <w:r>
        <w:rPr>
          <w:color w:val="000000"/>
          <w:sz w:val="24"/>
        </w:rPr>
        <w:t>）；</w:t>
      </w:r>
    </w:p>
    <w:p>
      <w:pPr>
        <w:pStyle w:val="TextBody"/>
        <w:ind w:firstLine="400"/>
        <w:rPr/>
      </w:pPr>
      <w:r>
        <w:rPr>
          <w:color w:val="000000"/>
          <w:sz w:val="24"/>
        </w:rPr>
        <w:t>10.</w:t>
      </w:r>
      <w:r>
        <w:rPr>
          <w:color w:val="000000"/>
          <w:sz w:val="24"/>
        </w:rPr>
        <w:t>上交所要求的其他文件。</w:t>
      </w:r>
    </w:p>
    <w:p>
      <w:pPr>
        <w:pStyle w:val="TextBody"/>
        <w:ind w:firstLine="400"/>
        <w:rPr/>
      </w:pPr>
      <w:r>
        <w:rPr>
          <w:color w:val="000000"/>
          <w:sz w:val="24"/>
        </w:rPr>
        <w:t>经中国证监会核准发行的上市公司公司债券可豁免上述第</w:t>
      </w:r>
      <w:r>
        <w:rPr>
          <w:color w:val="000000"/>
          <w:sz w:val="24"/>
        </w:rPr>
        <w:t>5</w:t>
      </w:r>
      <w:r>
        <w:rPr>
          <w:color w:val="000000"/>
          <w:sz w:val="24"/>
        </w:rPr>
        <w:t>、</w:t>
      </w:r>
      <w:r>
        <w:rPr>
          <w:color w:val="000000"/>
          <w:sz w:val="24"/>
        </w:rPr>
        <w:t>6</w:t>
      </w:r>
      <w:r>
        <w:rPr>
          <w:color w:val="000000"/>
          <w:sz w:val="24"/>
        </w:rPr>
        <w:t>项内容。上述材料在发行前已提交的，无需重复递交。</w:t>
      </w:r>
    </w:p>
    <w:p>
      <w:pPr>
        <w:pStyle w:val="标题 3"/>
        <w:spacing w:before="100" w:after="100"/>
        <w:rPr/>
      </w:pPr>
      <w:r>
        <w:rPr>
          <w:b w:val="true"/>
          <w:color w:val="000000"/>
          <w:sz w:val="28"/>
        </w:rPr>
        <w:t>（二）公司债券登记申请材料</w:t>
      </w:r>
    </w:p>
    <w:p>
      <w:pPr>
        <w:pStyle w:val="TextBody"/>
        <w:ind w:firstLine="400"/>
        <w:rPr/>
      </w:pPr>
      <w:r>
        <w:rPr>
          <w:color w:val="000000"/>
          <w:sz w:val="24"/>
        </w:rPr>
        <w:t>上交所根据一站式服务相关通知，统一受理中国结算要求的登记申请材料，该材料清单由中国结算负责制定、修改并负有解释权，具体参考中国结算官方网站相关规定。</w:t>
      </w:r>
    </w:p>
    <w:p>
      <w:pPr>
        <w:pStyle w:val="TextBody"/>
        <w:ind w:firstLine="400"/>
        <w:rPr/>
      </w:pPr>
      <w:r>
        <w:rPr>
          <w:color w:val="000000"/>
          <w:sz w:val="24"/>
        </w:rPr>
        <w:t>发行人和主承销商除了提交下述登记申请材料外，还应事先在中国结算网站下载并签署相关协议，作为登记申请材料的一部分，通过债券业务管理系统递交。</w:t>
      </w:r>
    </w:p>
    <w:p>
      <w:pPr>
        <w:pStyle w:val="TextBody"/>
        <w:ind w:firstLine="400"/>
        <w:rPr/>
      </w:pPr>
      <w:r>
        <w:rPr>
          <w:color w:val="000000"/>
          <w:sz w:val="24"/>
        </w:rPr>
        <w:t>1.</w:t>
      </w:r>
      <w:r>
        <w:rPr>
          <w:color w:val="000000"/>
          <w:sz w:val="24"/>
        </w:rPr>
        <w:t>《证券登记表》（不再要求发行人提供） ；</w:t>
      </w:r>
    </w:p>
    <w:p>
      <w:pPr>
        <w:pStyle w:val="TextBody"/>
        <w:ind w:firstLine="400"/>
        <w:rPr/>
      </w:pPr>
      <w:r>
        <w:rPr>
          <w:color w:val="000000"/>
          <w:sz w:val="24"/>
        </w:rPr>
        <w:t>2.</w:t>
      </w:r>
      <w:r>
        <w:rPr>
          <w:color w:val="000000"/>
          <w:sz w:val="24"/>
        </w:rPr>
        <w:t>主承销商和发行人联合提交的《</w:t>
      </w:r>
      <w:r>
        <w:rPr>
          <w:color w:val="000000"/>
          <w:sz w:val="24"/>
        </w:rPr>
        <w:t>XX</w:t>
      </w:r>
      <w:r>
        <w:rPr>
          <w:color w:val="000000"/>
          <w:sz w:val="24"/>
        </w:rPr>
        <w:t>公司债券发行登记、上市、兑付兑息相关事宜的承诺函》；</w:t>
      </w:r>
    </w:p>
    <w:p>
      <w:pPr>
        <w:pStyle w:val="TextBody"/>
        <w:ind w:firstLine="400"/>
        <w:rPr/>
      </w:pPr>
      <w:r>
        <w:rPr>
          <w:color w:val="000000"/>
          <w:sz w:val="24"/>
        </w:rPr>
        <w:t>3.</w:t>
      </w:r>
      <w:r>
        <w:rPr>
          <w:color w:val="000000"/>
          <w:sz w:val="24"/>
        </w:rPr>
        <w:t>网下发行登记时提供债券持有人名册清单；</w:t>
      </w:r>
    </w:p>
    <w:p>
      <w:pPr>
        <w:pStyle w:val="TextBody"/>
        <w:ind w:firstLine="400"/>
        <w:rPr/>
      </w:pPr>
      <w:r>
        <w:rPr>
          <w:color w:val="000000"/>
          <w:sz w:val="24"/>
        </w:rPr>
        <w:t>4.</w:t>
      </w:r>
      <w:r>
        <w:rPr>
          <w:color w:val="000000"/>
          <w:sz w:val="24"/>
        </w:rPr>
        <w:t>国家有权部门批准文件或无异议函；</w:t>
      </w:r>
    </w:p>
    <w:p>
      <w:pPr>
        <w:pStyle w:val="TextBody"/>
        <w:ind w:firstLine="400"/>
        <w:rPr/>
      </w:pPr>
      <w:r>
        <w:rPr>
          <w:color w:val="000000"/>
          <w:sz w:val="24"/>
        </w:rPr>
        <w:t>5.</w:t>
      </w:r>
      <w:r>
        <w:rPr>
          <w:color w:val="000000"/>
          <w:sz w:val="24"/>
        </w:rPr>
        <w:t>债券发行承销协议（如有）；</w:t>
      </w:r>
    </w:p>
    <w:p>
      <w:pPr>
        <w:pStyle w:val="TextBody"/>
        <w:ind w:firstLine="400"/>
        <w:rPr/>
      </w:pPr>
      <w:r>
        <w:rPr>
          <w:color w:val="000000"/>
          <w:sz w:val="24"/>
        </w:rPr>
        <w:t>6.</w:t>
      </w:r>
      <w:r>
        <w:rPr>
          <w:color w:val="000000"/>
          <w:sz w:val="24"/>
        </w:rPr>
        <w:t>具有从事证券业务资格的会计师事务所出具的关于发行人全部募集资金到位的验资报告 ；非公开发行债券可提交发行人承诺全部募集资金已足额到帐的说明（附件</w:t>
      </w:r>
      <w:r>
        <w:rPr>
          <w:color w:val="000000"/>
          <w:sz w:val="24"/>
        </w:rPr>
        <w:t>15</w:t>
      </w:r>
      <w:r>
        <w:rPr>
          <w:color w:val="000000"/>
          <w:sz w:val="24"/>
        </w:rPr>
        <w:t>）；</w:t>
      </w:r>
    </w:p>
    <w:p>
      <w:pPr>
        <w:pStyle w:val="TextBody"/>
        <w:ind w:firstLine="400"/>
        <w:rPr/>
      </w:pPr>
      <w:r>
        <w:rPr>
          <w:color w:val="000000"/>
          <w:sz w:val="24"/>
        </w:rPr>
        <w:t>7.</w:t>
      </w:r>
      <w:r>
        <w:rPr>
          <w:color w:val="000000"/>
          <w:sz w:val="24"/>
        </w:rPr>
        <w:t>债券发行人有效的企业法人营业执照副本原件 及复印件；法定代表人对指定联络人的授权委托书；</w:t>
      </w:r>
    </w:p>
    <w:p>
      <w:pPr>
        <w:pStyle w:val="TextBody"/>
        <w:ind w:firstLine="400"/>
        <w:rPr/>
      </w:pPr>
      <w:r>
        <w:rPr>
          <w:color w:val="000000"/>
          <w:sz w:val="24"/>
        </w:rPr>
        <w:t>8.</w:t>
      </w:r>
      <w:r>
        <w:rPr>
          <w:color w:val="000000"/>
          <w:sz w:val="24"/>
        </w:rPr>
        <w:t>债券担保协议（如有）；</w:t>
      </w:r>
    </w:p>
    <w:p>
      <w:pPr>
        <w:pStyle w:val="TextBody"/>
        <w:ind w:firstLine="400"/>
        <w:rPr/>
      </w:pPr>
      <w:r>
        <w:rPr>
          <w:color w:val="000000"/>
          <w:sz w:val="24"/>
        </w:rPr>
        <w:t>9.</w:t>
      </w:r>
      <w:r>
        <w:rPr>
          <w:color w:val="000000"/>
          <w:sz w:val="24"/>
        </w:rPr>
        <w:t>如有司法冻结或质押登记的，还需提供司法协助执行、质押登记相关申请材料；</w:t>
      </w:r>
    </w:p>
    <w:p>
      <w:pPr>
        <w:pStyle w:val="TextBody"/>
        <w:ind w:firstLine="400"/>
        <w:rPr/>
      </w:pPr>
      <w:r>
        <w:rPr>
          <w:color w:val="000000"/>
          <w:sz w:val="24"/>
        </w:rPr>
        <w:t>10.</w:t>
      </w:r>
      <w:r>
        <w:rPr>
          <w:color w:val="000000"/>
          <w:sz w:val="24"/>
        </w:rPr>
        <w:t>指定联络人有效身份证明原件及复印件 ；</w:t>
      </w:r>
    </w:p>
    <w:p>
      <w:pPr>
        <w:pStyle w:val="TextBody"/>
        <w:ind w:firstLine="400"/>
        <w:rPr/>
      </w:pPr>
      <w:r>
        <w:rPr>
          <w:color w:val="000000"/>
          <w:sz w:val="24"/>
        </w:rPr>
        <w:t>11.</w:t>
      </w:r>
      <w:r>
        <w:rPr>
          <w:color w:val="000000"/>
          <w:sz w:val="24"/>
        </w:rPr>
        <w:t>可交换债发行人除需提交上述登记申请材料外，还需提交预备用于交换的股票已过入“担保及信托专户”的证明材料。非公开发行可交换债可用“质押专户”代替“担保及信托专户”。</w:t>
      </w:r>
    </w:p>
    <w:p>
      <w:pPr>
        <w:pStyle w:val="TextBody"/>
        <w:ind w:firstLine="400"/>
        <w:rPr/>
      </w:pPr>
      <w:r>
        <w:rPr>
          <w:color w:val="000000"/>
          <w:sz w:val="24"/>
        </w:rPr>
        <w:t>12.</w:t>
      </w:r>
      <w:r>
        <w:rPr>
          <w:color w:val="000000"/>
          <w:sz w:val="24"/>
        </w:rPr>
        <w:t>中国结算要求提供的其他材料。</w:t>
      </w:r>
    </w:p>
    <w:p>
      <w:pPr>
        <w:pStyle w:val="标题 4"/>
        <w:spacing w:before="100" w:after="100"/>
        <w:rPr/>
      </w:pPr>
      <w:r>
        <w:rPr>
          <w:b w:val="true"/>
          <w:color w:val="000000"/>
          <w:sz w:val="24"/>
        </w:rPr>
        <w:t>二、登记上市流程</w:t>
      </w:r>
    </w:p>
    <w:p>
      <w:pPr>
        <w:pStyle w:val="标题 3"/>
        <w:spacing w:before="100" w:after="100"/>
        <w:rPr/>
      </w:pPr>
      <w:r>
        <w:rPr>
          <w:b w:val="true"/>
          <w:color w:val="000000"/>
          <w:sz w:val="28"/>
        </w:rPr>
        <w:t>（一）递交登记上市</w:t>
      </w:r>
      <w:r>
        <w:rPr>
          <w:b w:val="true"/>
          <w:color w:val="000000"/>
          <w:sz w:val="28"/>
        </w:rPr>
        <w:t>/</w:t>
      </w:r>
      <w:r>
        <w:rPr>
          <w:b w:val="true"/>
          <w:color w:val="000000"/>
          <w:sz w:val="28"/>
        </w:rPr>
        <w:t>挂牌材料并确认完成登记</w:t>
      </w:r>
    </w:p>
    <w:p>
      <w:pPr>
        <w:pStyle w:val="TextBody"/>
        <w:ind w:firstLine="400"/>
        <w:rPr/>
      </w:pPr>
      <w:r>
        <w:rPr>
          <w:color w:val="000000"/>
          <w:sz w:val="24"/>
        </w:rPr>
        <w:t xml:space="preserve">T-2 </w:t>
      </w:r>
      <w:r>
        <w:rPr>
          <w:color w:val="000000"/>
          <w:sz w:val="24"/>
        </w:rPr>
        <w:t>日上午前（</w:t>
      </w:r>
      <w:r>
        <w:rPr>
          <w:color w:val="000000"/>
          <w:sz w:val="24"/>
        </w:rPr>
        <w:t>T</w:t>
      </w:r>
      <w:r>
        <w:rPr>
          <w:color w:val="000000"/>
          <w:sz w:val="24"/>
        </w:rPr>
        <w:t>日为公司债券上市日）</w:t>
      </w:r>
    </w:p>
    <w:p>
      <w:pPr>
        <w:pStyle w:val="TextBody"/>
        <w:ind w:firstLine="400"/>
        <w:rPr/>
      </w:pPr>
      <w:r>
        <w:rPr>
          <w:color w:val="000000"/>
          <w:sz w:val="24"/>
        </w:rPr>
        <w:t>承销机构通过上交所债券业务管理系统递交前述上市申请材料和登记申请电子材料，上市申请电子材料包括：</w:t>
      </w:r>
    </w:p>
    <w:p>
      <w:pPr>
        <w:pStyle w:val="TextBody"/>
        <w:ind w:firstLine="400"/>
        <w:rPr/>
      </w:pPr>
      <w:r>
        <w:rPr>
          <w:color w:val="000000"/>
          <w:sz w:val="24"/>
        </w:rPr>
        <w:t>1.</w:t>
      </w:r>
      <w:r>
        <w:rPr>
          <w:color w:val="000000"/>
          <w:sz w:val="24"/>
        </w:rPr>
        <w:t>债券上市申请书；</w:t>
      </w:r>
    </w:p>
    <w:p>
      <w:pPr>
        <w:pStyle w:val="TextBody"/>
        <w:ind w:firstLine="400"/>
        <w:rPr/>
      </w:pPr>
      <w:r>
        <w:rPr>
          <w:color w:val="000000"/>
          <w:sz w:val="24"/>
        </w:rPr>
        <w:t>2.</w:t>
      </w:r>
      <w:r>
        <w:rPr>
          <w:color w:val="000000"/>
          <w:sz w:val="24"/>
        </w:rPr>
        <w:t>债券上市</w:t>
      </w:r>
      <w:r>
        <w:rPr>
          <w:color w:val="000000"/>
          <w:sz w:val="24"/>
        </w:rPr>
        <w:t>/</w:t>
      </w:r>
      <w:r>
        <w:rPr>
          <w:color w:val="000000"/>
          <w:sz w:val="24"/>
        </w:rPr>
        <w:t>转让协议；</w:t>
      </w:r>
    </w:p>
    <w:p>
      <w:pPr>
        <w:pStyle w:val="TextBody"/>
        <w:ind w:firstLine="400"/>
        <w:rPr/>
      </w:pPr>
      <w:r>
        <w:rPr>
          <w:color w:val="000000"/>
          <w:sz w:val="24"/>
        </w:rPr>
        <w:t>3.</w:t>
      </w:r>
      <w:r>
        <w:rPr>
          <w:color w:val="000000"/>
          <w:sz w:val="24"/>
        </w:rPr>
        <w:t>债券募集说明书；</w:t>
      </w:r>
    </w:p>
    <w:p>
      <w:pPr>
        <w:pStyle w:val="TextBody"/>
        <w:ind w:firstLine="400"/>
        <w:rPr/>
      </w:pPr>
      <w:r>
        <w:rPr>
          <w:color w:val="000000"/>
          <w:sz w:val="24"/>
        </w:rPr>
        <w:t>4.</w:t>
      </w:r>
      <w:r>
        <w:rPr>
          <w:color w:val="000000"/>
          <w:sz w:val="24"/>
        </w:rPr>
        <w:t>债券上市（挂牌）公告书；</w:t>
      </w:r>
    </w:p>
    <w:p>
      <w:pPr>
        <w:pStyle w:val="TextBody"/>
        <w:ind w:firstLine="400"/>
        <w:rPr/>
      </w:pPr>
      <w:r>
        <w:rPr>
          <w:color w:val="000000"/>
          <w:sz w:val="24"/>
        </w:rPr>
        <w:t>5.</w:t>
      </w:r>
      <w:r>
        <w:rPr>
          <w:color w:val="000000"/>
          <w:sz w:val="24"/>
        </w:rPr>
        <w:t>发行人出具的申请债券上市的决议；</w:t>
      </w:r>
    </w:p>
    <w:p>
      <w:pPr>
        <w:pStyle w:val="TextBody"/>
        <w:ind w:firstLine="400"/>
        <w:rPr/>
      </w:pPr>
      <w:r>
        <w:rPr>
          <w:color w:val="000000"/>
          <w:sz w:val="24"/>
        </w:rPr>
        <w:t>6.</w:t>
      </w:r>
      <w:r>
        <w:rPr>
          <w:color w:val="000000"/>
          <w:sz w:val="24"/>
        </w:rPr>
        <w:t>债券上市（挂牌）意见书；</w:t>
      </w:r>
    </w:p>
    <w:p>
      <w:pPr>
        <w:pStyle w:val="TextBody"/>
        <w:ind w:firstLine="400"/>
        <w:rPr/>
      </w:pPr>
      <w:r>
        <w:rPr>
          <w:color w:val="000000"/>
          <w:sz w:val="24"/>
        </w:rPr>
        <w:t>7.</w:t>
      </w:r>
      <w:r>
        <w:rPr>
          <w:color w:val="000000"/>
          <w:sz w:val="24"/>
        </w:rPr>
        <w:t>公司章程；</w:t>
      </w:r>
    </w:p>
    <w:p>
      <w:pPr>
        <w:pStyle w:val="TextBody"/>
        <w:ind w:firstLine="400"/>
        <w:rPr/>
      </w:pPr>
      <w:r>
        <w:rPr>
          <w:color w:val="000000"/>
          <w:sz w:val="24"/>
        </w:rPr>
        <w:t>8.</w:t>
      </w:r>
      <w:r>
        <w:rPr>
          <w:color w:val="000000"/>
          <w:sz w:val="24"/>
        </w:rPr>
        <w:t>公司营业执照复印件；</w:t>
      </w:r>
    </w:p>
    <w:p>
      <w:pPr>
        <w:pStyle w:val="TextBody"/>
        <w:ind w:firstLine="400"/>
        <w:rPr/>
      </w:pPr>
      <w:r>
        <w:rPr>
          <w:color w:val="000000"/>
          <w:sz w:val="24"/>
        </w:rPr>
        <w:t>9.</w:t>
      </w:r>
      <w:r>
        <w:rPr>
          <w:color w:val="000000"/>
          <w:sz w:val="24"/>
        </w:rPr>
        <w:t>其他文件：如参与债券质押式回购业务的申请（若有、模板见附件</w:t>
      </w:r>
      <w:r>
        <w:rPr>
          <w:color w:val="000000"/>
          <w:sz w:val="24"/>
        </w:rPr>
        <w:t>7</w:t>
      </w:r>
      <w:r>
        <w:rPr>
          <w:color w:val="000000"/>
          <w:sz w:val="24"/>
        </w:rPr>
        <w:t>）</w:t>
      </w:r>
    </w:p>
    <w:p>
      <w:pPr>
        <w:pStyle w:val="TextBody"/>
        <w:ind w:firstLine="400"/>
        <w:rPr/>
      </w:pPr>
      <w:r>
        <w:rPr>
          <w:color w:val="000000"/>
          <w:sz w:val="24"/>
        </w:rPr>
        <w:t>其中第</w:t>
      </w:r>
      <w:r>
        <w:rPr>
          <w:color w:val="000000"/>
          <w:sz w:val="24"/>
        </w:rPr>
        <w:t>1-4</w:t>
      </w:r>
      <w:r>
        <w:rPr>
          <w:color w:val="000000"/>
          <w:sz w:val="24"/>
        </w:rPr>
        <w:t>项为所有债券必填，在上交所预审核的公司债券可豁免第</w:t>
      </w:r>
      <w:r>
        <w:rPr>
          <w:color w:val="000000"/>
          <w:sz w:val="24"/>
        </w:rPr>
        <w:t>5-8</w:t>
      </w:r>
      <w:r>
        <w:rPr>
          <w:color w:val="000000"/>
          <w:sz w:val="24"/>
        </w:rPr>
        <w:t>项，参与回购的必须提交第</w:t>
      </w:r>
      <w:r>
        <w:rPr>
          <w:color w:val="000000"/>
          <w:sz w:val="24"/>
        </w:rPr>
        <w:t>9</w:t>
      </w:r>
      <w:r>
        <w:rPr>
          <w:color w:val="000000"/>
          <w:sz w:val="24"/>
        </w:rPr>
        <w:t>项。</w:t>
      </w:r>
    </w:p>
    <w:p>
      <w:pPr>
        <w:pStyle w:val="TextBody"/>
        <w:ind w:firstLine="400"/>
        <w:rPr/>
      </w:pPr>
      <w:r>
        <w:rPr>
          <w:color w:val="000000"/>
          <w:sz w:val="24"/>
        </w:rPr>
        <w:t>登记申请电子材料包括：</w:t>
      </w:r>
    </w:p>
    <w:p>
      <w:pPr>
        <w:pStyle w:val="TextBody"/>
        <w:ind w:firstLine="400"/>
        <w:rPr/>
      </w:pPr>
      <w:r>
        <w:rPr>
          <w:color w:val="000000"/>
          <w:sz w:val="24"/>
        </w:rPr>
        <w:t>1.</w:t>
      </w:r>
      <w:r>
        <w:rPr>
          <w:color w:val="000000"/>
          <w:sz w:val="24"/>
        </w:rPr>
        <w:t>公司债券登记、上市业务电子化申报承诺函</w:t>
      </w:r>
    </w:p>
    <w:p>
      <w:pPr>
        <w:pStyle w:val="TextBody"/>
        <w:ind w:firstLine="400"/>
        <w:rPr/>
      </w:pPr>
      <w:r>
        <w:rPr>
          <w:color w:val="000000"/>
          <w:sz w:val="24"/>
        </w:rPr>
        <w:t>2.</w:t>
      </w:r>
      <w:r>
        <w:rPr>
          <w:color w:val="000000"/>
          <w:sz w:val="24"/>
        </w:rPr>
        <w:t>证券登记及服务协议</w:t>
      </w:r>
    </w:p>
    <w:p>
      <w:pPr>
        <w:pStyle w:val="TextBody"/>
        <w:ind w:firstLine="400"/>
        <w:rPr/>
      </w:pPr>
      <w:r>
        <w:rPr>
          <w:color w:val="000000"/>
          <w:sz w:val="24"/>
        </w:rPr>
        <w:t>3.</w:t>
      </w:r>
      <w:r>
        <w:rPr>
          <w:color w:val="000000"/>
          <w:sz w:val="24"/>
        </w:rPr>
        <w:t>监管机构批文或上交所无异议函</w:t>
      </w:r>
    </w:p>
    <w:p>
      <w:pPr>
        <w:pStyle w:val="TextBody"/>
        <w:ind w:firstLine="400"/>
        <w:rPr/>
      </w:pPr>
      <w:r>
        <w:rPr>
          <w:color w:val="000000"/>
          <w:sz w:val="24"/>
        </w:rPr>
        <w:t>4.</w:t>
      </w:r>
      <w:r>
        <w:rPr>
          <w:color w:val="000000"/>
          <w:sz w:val="24"/>
        </w:rPr>
        <w:t>债券持有人名册数据电子件</w:t>
      </w:r>
      <w:r>
        <w:rPr>
          <w:color w:val="000000"/>
          <w:sz w:val="24"/>
        </w:rPr>
        <w:t>(xls,xlsx)</w:t>
      </w:r>
    </w:p>
    <w:p>
      <w:pPr>
        <w:pStyle w:val="TextBody"/>
        <w:ind w:firstLine="400"/>
        <w:rPr/>
      </w:pPr>
      <w:r>
        <w:rPr>
          <w:color w:val="000000"/>
          <w:sz w:val="24"/>
        </w:rPr>
        <w:t>5.</w:t>
      </w:r>
      <w:r>
        <w:rPr>
          <w:color w:val="000000"/>
          <w:sz w:val="24"/>
        </w:rPr>
        <w:t>发行人企业法人营业执照副本</w:t>
      </w:r>
    </w:p>
    <w:p>
      <w:pPr>
        <w:pStyle w:val="TextBody"/>
        <w:ind w:firstLine="400"/>
        <w:rPr/>
      </w:pPr>
      <w:r>
        <w:rPr>
          <w:color w:val="000000"/>
          <w:sz w:val="24"/>
        </w:rPr>
        <w:t>6.</w:t>
      </w:r>
      <w:r>
        <w:rPr>
          <w:color w:val="000000"/>
          <w:sz w:val="24"/>
        </w:rPr>
        <w:t>验资报告或资金到账确认书</w:t>
      </w:r>
    </w:p>
    <w:p>
      <w:pPr>
        <w:pStyle w:val="TextBody"/>
        <w:ind w:firstLine="400"/>
        <w:rPr/>
      </w:pPr>
      <w:r>
        <w:rPr>
          <w:color w:val="000000"/>
          <w:sz w:val="24"/>
        </w:rPr>
        <w:t>7.</w:t>
      </w:r>
      <w:r>
        <w:rPr>
          <w:color w:val="000000"/>
          <w:sz w:val="24"/>
        </w:rPr>
        <w:t>承销协议</w:t>
      </w:r>
    </w:p>
    <w:p>
      <w:pPr>
        <w:pStyle w:val="TextBody"/>
        <w:ind w:firstLine="400"/>
        <w:rPr/>
      </w:pPr>
      <w:r>
        <w:rPr>
          <w:color w:val="000000"/>
          <w:sz w:val="24"/>
        </w:rPr>
        <w:t>8.</w:t>
      </w:r>
      <w:r>
        <w:rPr>
          <w:color w:val="000000"/>
          <w:sz w:val="24"/>
        </w:rPr>
        <w:t>担保协议</w:t>
      </w:r>
    </w:p>
    <w:p>
      <w:pPr>
        <w:pStyle w:val="TextBody"/>
        <w:ind w:firstLine="400"/>
        <w:rPr/>
      </w:pPr>
      <w:r>
        <w:rPr>
          <w:color w:val="000000"/>
          <w:sz w:val="24"/>
        </w:rPr>
        <w:t>9.</w:t>
      </w:r>
      <w:r>
        <w:rPr>
          <w:color w:val="000000"/>
          <w:sz w:val="24"/>
        </w:rPr>
        <w:t>委托代理债券兑付兑息协议</w:t>
      </w:r>
    </w:p>
    <w:p>
      <w:pPr>
        <w:pStyle w:val="TextBody"/>
        <w:ind w:firstLine="400"/>
        <w:rPr/>
      </w:pPr>
      <w:r>
        <w:rPr>
          <w:color w:val="000000"/>
          <w:sz w:val="24"/>
        </w:rPr>
        <w:t>10.</w:t>
      </w:r>
      <w:r>
        <w:rPr>
          <w:color w:val="000000"/>
          <w:sz w:val="24"/>
        </w:rPr>
        <w:t>其他文件（如有）</w:t>
      </w:r>
    </w:p>
    <w:p>
      <w:pPr>
        <w:pStyle w:val="TextBody"/>
        <w:ind w:firstLine="400"/>
        <w:rPr/>
      </w:pPr>
      <w:r>
        <w:rPr>
          <w:color w:val="000000"/>
          <w:sz w:val="24"/>
        </w:rPr>
        <w:t>上述第</w:t>
      </w:r>
      <w:r>
        <w:rPr>
          <w:color w:val="000000"/>
          <w:sz w:val="24"/>
        </w:rPr>
        <w:t>1-6</w:t>
      </w:r>
      <w:r>
        <w:rPr>
          <w:color w:val="000000"/>
          <w:sz w:val="24"/>
        </w:rPr>
        <w:t>和</w:t>
      </w:r>
      <w:r>
        <w:rPr>
          <w:color w:val="000000"/>
          <w:sz w:val="24"/>
        </w:rPr>
        <w:t>9</w:t>
      </w:r>
      <w:r>
        <w:rPr>
          <w:color w:val="000000"/>
          <w:sz w:val="24"/>
        </w:rPr>
        <w:t>项为所有债券必填（通过交易所网上发行的公司债券或在交易所上市量为</w:t>
      </w:r>
      <w:r>
        <w:rPr>
          <w:color w:val="000000"/>
          <w:sz w:val="24"/>
        </w:rPr>
        <w:t>0</w:t>
      </w:r>
      <w:r>
        <w:rPr>
          <w:color w:val="000000"/>
          <w:sz w:val="24"/>
        </w:rPr>
        <w:t>的企业债券，可豁免第</w:t>
      </w:r>
      <w:r>
        <w:rPr>
          <w:color w:val="000000"/>
          <w:sz w:val="24"/>
        </w:rPr>
        <w:t>4</w:t>
      </w:r>
      <w:r>
        <w:rPr>
          <w:color w:val="000000"/>
          <w:sz w:val="24"/>
        </w:rPr>
        <w:t>项，但网上发行的公司债券需要提交补充协议）</w:t>
      </w:r>
    </w:p>
    <w:p>
      <w:pPr>
        <w:pStyle w:val="TextBody"/>
        <w:ind w:firstLine="400"/>
        <w:rPr/>
      </w:pPr>
      <w:r>
        <w:rPr>
          <w:color w:val="000000"/>
          <w:sz w:val="24"/>
        </w:rPr>
        <w:t>承销机构必须在“登记上市材料”流程中接收登记数据，查看、下载“持有人明细信息”，确认持有人名册无误。</w:t>
      </w:r>
    </w:p>
    <w:p>
      <w:pPr>
        <w:pStyle w:val="TextBody"/>
        <w:ind w:firstLine="400"/>
        <w:rPr/>
      </w:pPr>
      <w:r>
        <w:rPr>
          <w:color w:val="000000"/>
          <w:sz w:val="24"/>
        </w:rPr>
        <w:t>T-2</w:t>
      </w:r>
      <w:r>
        <w:rPr>
          <w:color w:val="000000"/>
          <w:sz w:val="24"/>
        </w:rPr>
        <w:t>日</w:t>
      </w:r>
      <w:r>
        <w:rPr>
          <w:color w:val="000000"/>
          <w:sz w:val="24"/>
        </w:rPr>
        <w:t>13</w:t>
      </w:r>
      <w:r>
        <w:rPr>
          <w:color w:val="000000"/>
          <w:sz w:val="24"/>
        </w:rPr>
        <w:t>点前</w:t>
      </w:r>
    </w:p>
    <w:p>
      <w:pPr>
        <w:pStyle w:val="TextBody"/>
        <w:ind w:firstLine="400"/>
        <w:rPr/>
      </w:pPr>
      <w:r>
        <w:rPr>
          <w:color w:val="000000"/>
          <w:sz w:val="24"/>
        </w:rPr>
        <w:t>☆</w:t>
      </w:r>
      <w:r>
        <w:rPr>
          <w:color w:val="000000"/>
          <w:sz w:val="24"/>
        </w:rPr>
        <w:t>中国结算完成债券登记。</w:t>
      </w:r>
    </w:p>
    <w:p>
      <w:pPr>
        <w:pStyle w:val="TextBody"/>
        <w:ind w:firstLine="400"/>
        <w:rPr/>
      </w:pPr>
      <w:r>
        <w:rPr>
          <w:color w:val="000000"/>
          <w:sz w:val="24"/>
        </w:rPr>
        <w:t>☆</w:t>
      </w:r>
      <w:r>
        <w:rPr>
          <w:color w:val="000000"/>
          <w:sz w:val="24"/>
        </w:rPr>
        <w:t>承销机构通过债券业务管理系统“登记上市材料”流程确认债券登记完成情况（主要是投资者信息）是否正确，若投资者信息有误按“债券非交易过户”流程办理。</w:t>
      </w:r>
    </w:p>
    <w:p>
      <w:pPr>
        <w:pStyle w:val="标题 3"/>
        <w:spacing w:before="100" w:after="100"/>
        <w:rPr/>
      </w:pPr>
      <w:r>
        <w:rPr>
          <w:b w:val="true"/>
          <w:color w:val="000000"/>
          <w:sz w:val="28"/>
        </w:rPr>
        <w:t>（二）递交上市</w:t>
      </w:r>
      <w:r>
        <w:rPr>
          <w:b w:val="true"/>
          <w:color w:val="000000"/>
          <w:sz w:val="28"/>
        </w:rPr>
        <w:t>/</w:t>
      </w:r>
      <w:r>
        <w:rPr>
          <w:b w:val="true"/>
          <w:color w:val="000000"/>
          <w:sz w:val="28"/>
        </w:rPr>
        <w:t>挂牌公告终稿并确认上市日期</w:t>
      </w:r>
    </w:p>
    <w:p>
      <w:pPr>
        <w:pStyle w:val="TextBody"/>
        <w:ind w:firstLine="400"/>
        <w:rPr/>
      </w:pPr>
      <w:r>
        <w:rPr>
          <w:color w:val="000000"/>
          <w:sz w:val="24"/>
        </w:rPr>
        <w:t>T-2</w:t>
      </w:r>
      <w:r>
        <w:rPr>
          <w:color w:val="000000"/>
          <w:sz w:val="24"/>
        </w:rPr>
        <w:t>日</w:t>
      </w:r>
      <w:r>
        <w:rPr>
          <w:color w:val="000000"/>
          <w:sz w:val="24"/>
        </w:rPr>
        <w:t>14</w:t>
      </w:r>
      <w:r>
        <w:rPr>
          <w:color w:val="000000"/>
          <w:sz w:val="24"/>
        </w:rPr>
        <w:t>点前</w:t>
      </w:r>
    </w:p>
    <w:p>
      <w:pPr>
        <w:pStyle w:val="TextBody"/>
        <w:ind w:firstLine="400"/>
        <w:rPr/>
      </w:pPr>
      <w:r>
        <w:rPr>
          <w:color w:val="000000"/>
          <w:sz w:val="24"/>
        </w:rPr>
        <w:t>☆</w:t>
      </w:r>
      <w:r>
        <w:rPr>
          <w:color w:val="000000"/>
          <w:sz w:val="24"/>
        </w:rPr>
        <w:t>承销机构通过上交所债券业务管理系统</w:t>
      </w:r>
      <w:r>
        <w:rPr>
          <w:color w:val="000000"/>
          <w:sz w:val="24"/>
        </w:rPr>
        <w:t>-</w:t>
      </w:r>
      <w:r>
        <w:rPr>
          <w:color w:val="000000"/>
          <w:sz w:val="24"/>
        </w:rPr>
        <w:t>债券上市提交电子版 “上市</w:t>
      </w:r>
      <w:r>
        <w:rPr>
          <w:color w:val="000000"/>
          <w:sz w:val="24"/>
        </w:rPr>
        <w:t>/</w:t>
      </w:r>
      <w:r>
        <w:rPr>
          <w:color w:val="000000"/>
          <w:sz w:val="24"/>
        </w:rPr>
        <w:t>挂牌公告”公告文本和代理兑付兑息公告（无担保债券需要）（发行阶段已经递交并公告的文件无需再次提交）。</w:t>
      </w:r>
    </w:p>
    <w:p>
      <w:pPr>
        <w:pStyle w:val="TextBody"/>
        <w:ind w:firstLine="400"/>
        <w:rPr/>
      </w:pPr>
      <w:r>
        <w:rPr>
          <w:color w:val="000000"/>
          <w:sz w:val="24"/>
        </w:rPr>
        <w:t>☆</w:t>
      </w:r>
      <w:r>
        <w:rPr>
          <w:color w:val="000000"/>
          <w:sz w:val="24"/>
        </w:rPr>
        <w:t>上交所债券业务部办理公告</w:t>
      </w:r>
      <w:r>
        <w:rPr>
          <w:color w:val="000000"/>
          <w:sz w:val="24"/>
        </w:rPr>
        <w:t>T-1</w:t>
      </w:r>
      <w:r>
        <w:rPr>
          <w:color w:val="000000"/>
          <w:sz w:val="24"/>
        </w:rPr>
        <w:t>日上网程序；发行人联系指定报刊同时刊登公告书（可选）。</w:t>
      </w:r>
    </w:p>
    <w:p>
      <w:pPr>
        <w:pStyle w:val="TextBody"/>
        <w:ind w:firstLine="400"/>
        <w:rPr/>
      </w:pPr>
      <w:r>
        <w:rPr>
          <w:color w:val="000000"/>
          <w:sz w:val="24"/>
        </w:rPr>
        <w:t>☆</w:t>
      </w:r>
      <w:r>
        <w:rPr>
          <w:color w:val="000000"/>
          <w:sz w:val="24"/>
        </w:rPr>
        <w:t>做好上市仪式准备工作（若有）。</w:t>
      </w:r>
    </w:p>
    <w:p>
      <w:pPr>
        <w:pStyle w:val="TextBody"/>
        <w:ind w:firstLine="400"/>
        <w:rPr/>
      </w:pPr>
      <w:r>
        <w:rPr>
          <w:color w:val="000000"/>
          <w:sz w:val="24"/>
        </w:rPr>
        <w:t>T-1</w:t>
      </w:r>
      <w:r>
        <w:rPr>
          <w:color w:val="000000"/>
          <w:sz w:val="24"/>
        </w:rPr>
        <w:t>日</w:t>
      </w:r>
    </w:p>
    <w:p>
      <w:pPr>
        <w:pStyle w:val="TextBody"/>
        <w:ind w:firstLine="400"/>
        <w:rPr/>
      </w:pPr>
      <w:r>
        <w:rPr>
          <w:color w:val="000000"/>
          <w:sz w:val="24"/>
        </w:rPr>
        <w:t>☆</w:t>
      </w:r>
      <w:r>
        <w:rPr>
          <w:color w:val="000000"/>
          <w:sz w:val="24"/>
        </w:rPr>
        <w:t>公告书上网、登报（如需）。</w:t>
      </w:r>
    </w:p>
    <w:p>
      <w:pPr>
        <w:pStyle w:val="TextBody"/>
        <w:ind w:firstLine="400"/>
        <w:rPr/>
      </w:pPr>
      <w:r>
        <w:rPr>
          <w:color w:val="000000"/>
          <w:sz w:val="24"/>
        </w:rPr>
        <w:t>☆</w:t>
      </w:r>
      <w:r>
        <w:rPr>
          <w:color w:val="000000"/>
          <w:sz w:val="24"/>
        </w:rPr>
        <w:t>债券业务部落实上市仪式有关事宜（若有）。</w:t>
      </w:r>
    </w:p>
    <w:p>
      <w:pPr>
        <w:pStyle w:val="TextBody"/>
        <w:ind w:firstLine="400"/>
        <w:rPr/>
      </w:pPr>
      <w:r>
        <w:rPr>
          <w:color w:val="000000"/>
          <w:sz w:val="24"/>
        </w:rPr>
        <w:t>T</w:t>
      </w:r>
      <w:r>
        <w:rPr>
          <w:color w:val="000000"/>
          <w:sz w:val="24"/>
        </w:rPr>
        <w:t>日债券正式上市</w:t>
      </w:r>
    </w:p>
    <w:p>
      <w:pPr>
        <w:pStyle w:val="TextBody"/>
        <w:ind w:firstLine="400"/>
        <w:rPr/>
      </w:pPr>
      <w:r>
        <w:rPr>
          <w:color w:val="000000"/>
          <w:sz w:val="24"/>
        </w:rPr>
        <w:t>☆</w:t>
      </w:r>
      <w:r>
        <w:rPr>
          <w:color w:val="000000"/>
          <w:sz w:val="24"/>
        </w:rPr>
        <w:t>债券业务部进行仪式现场协调（若有），完成公司债上市。</w:t>
      </w:r>
    </w:p>
    <w:p>
      <w:pPr>
        <w:pStyle w:val="标题 3"/>
        <w:spacing w:before="100" w:after="100"/>
        <w:rPr/>
      </w:pPr>
      <w:r>
        <w:rPr>
          <w:b w:val="true"/>
          <w:color w:val="000000"/>
          <w:sz w:val="28"/>
        </w:rPr>
        <w:t>（三）完成上市</w:t>
      </w:r>
      <w:r>
        <w:rPr>
          <w:b w:val="true"/>
          <w:color w:val="000000"/>
          <w:sz w:val="28"/>
        </w:rPr>
        <w:t>/</w:t>
      </w:r>
      <w:r>
        <w:rPr>
          <w:b w:val="true"/>
          <w:color w:val="000000"/>
          <w:sz w:val="28"/>
        </w:rPr>
        <w:t>挂牌后续流程</w:t>
      </w:r>
    </w:p>
    <w:p>
      <w:pPr>
        <w:pStyle w:val="TextBody"/>
        <w:ind w:firstLine="400"/>
        <w:rPr/>
      </w:pPr>
      <w:r>
        <w:rPr>
          <w:color w:val="000000"/>
          <w:sz w:val="24"/>
        </w:rPr>
        <w:t>T+5</w:t>
      </w:r>
      <w:r>
        <w:rPr>
          <w:color w:val="000000"/>
          <w:sz w:val="24"/>
        </w:rPr>
        <w:t>日内</w:t>
      </w:r>
    </w:p>
    <w:p>
      <w:pPr>
        <w:pStyle w:val="TextBody"/>
        <w:ind w:firstLine="400"/>
        <w:rPr/>
      </w:pPr>
      <w:r>
        <w:rPr>
          <w:color w:val="000000"/>
          <w:sz w:val="24"/>
        </w:rPr>
        <w:t>☆</w:t>
      </w:r>
      <w:r>
        <w:rPr>
          <w:color w:val="000000"/>
          <w:sz w:val="24"/>
        </w:rPr>
        <w:t>发行人和承销机构应当在公司债券上市后五个交易日内将证券登记及服务协议原件（通过交易系统的公司债券另需提交证券登记及服务协议补充协议原件）、委托代理债券兑付兑息协议原件（公司债券）或资产支持证券委托代理兑付兑息协议（资产支持证券）、《</w:t>
      </w:r>
      <w:r>
        <w:rPr>
          <w:color w:val="000000"/>
          <w:sz w:val="24"/>
        </w:rPr>
        <w:t>XX</w:t>
      </w:r>
      <w:r>
        <w:rPr>
          <w:color w:val="000000"/>
          <w:sz w:val="24"/>
        </w:rPr>
        <w:t>公司债券发行登记、上市、兑付兑息相关事宜的承诺函》原件邮寄至中国结算上海分公司，并划付登记费至指定银行账户 。（联系人：上海市浦东新区陆家嘴东路</w:t>
      </w:r>
      <w:r>
        <w:rPr>
          <w:color w:val="000000"/>
          <w:sz w:val="24"/>
        </w:rPr>
        <w:t>166</w:t>
      </w:r>
      <w:r>
        <w:rPr>
          <w:color w:val="000000"/>
          <w:sz w:val="24"/>
        </w:rPr>
        <w:t>号</w:t>
      </w:r>
      <w:r>
        <w:rPr>
          <w:color w:val="000000"/>
          <w:sz w:val="24"/>
        </w:rPr>
        <w:t>34</w:t>
      </w:r>
      <w:r>
        <w:rPr>
          <w:color w:val="000000"/>
          <w:sz w:val="24"/>
        </w:rPr>
        <w:t>层王瑞； 联系电话：</w:t>
      </w:r>
      <w:r>
        <w:rPr>
          <w:color w:val="000000"/>
          <w:sz w:val="24"/>
        </w:rPr>
        <w:t>68873897</w:t>
      </w:r>
      <w:r>
        <w:rPr>
          <w:color w:val="000000"/>
          <w:sz w:val="24"/>
        </w:rPr>
        <w:t>）</w:t>
      </w:r>
    </w:p>
    <w:p>
      <w:pPr>
        <w:pStyle w:val="TextBody"/>
        <w:ind w:firstLine="400"/>
        <w:rPr/>
      </w:pPr>
      <w:r>
        <w:rPr>
          <w:color w:val="000000"/>
          <w:sz w:val="24"/>
        </w:rPr>
        <w:t>☆</w:t>
      </w:r>
      <w:r>
        <w:rPr>
          <w:color w:val="000000"/>
          <w:sz w:val="24"/>
        </w:rPr>
        <w:t>发行人及承销机构通过上交所“债券业务管理系统”完成公司债券</w:t>
      </w:r>
      <w:r>
        <w:rPr>
          <w:color w:val="000000"/>
          <w:sz w:val="24"/>
        </w:rPr>
        <w:t>ISIN</w:t>
      </w:r>
      <w:r>
        <w:rPr>
          <w:color w:val="000000"/>
          <w:sz w:val="24"/>
        </w:rPr>
        <w:t>代码申请（企业债券除外））。</w:t>
      </w:r>
    </w:p>
    <w:p>
      <w:pPr>
        <w:pStyle w:val="TextBody"/>
        <w:ind w:firstLine="400"/>
        <w:rPr/>
      </w:pPr>
      <w:r>
        <w:rPr>
          <w:color w:val="000000"/>
          <w:sz w:val="24"/>
        </w:rPr>
        <w:t>☆</w:t>
      </w:r>
      <w:r>
        <w:rPr>
          <w:color w:val="000000"/>
          <w:sz w:val="24"/>
        </w:rPr>
        <w:t>向中国结算业务专管员申请书面《证券登记证明》和托管费、兑付兑息手续费增值税发票（以上两项自愿申请，申请时需提交相关身份证明文件）</w:t>
      </w:r>
    </w:p>
    <w:p>
      <w:pPr>
        <w:pStyle w:val="TextBody"/>
        <w:ind w:firstLine="400"/>
        <w:rPr/>
      </w:pPr>
      <w:r>
        <w:rPr>
          <w:color w:val="000000"/>
          <w:sz w:val="24"/>
        </w:rPr>
        <w:t>T+10</w:t>
      </w:r>
      <w:r>
        <w:rPr>
          <w:color w:val="000000"/>
          <w:sz w:val="24"/>
        </w:rPr>
        <w:t>日内</w:t>
      </w:r>
    </w:p>
    <w:p>
      <w:pPr>
        <w:pStyle w:val="TextBody"/>
        <w:ind w:firstLine="400"/>
        <w:rPr/>
      </w:pPr>
      <w:r>
        <w:rPr>
          <w:color w:val="000000"/>
          <w:sz w:val="24"/>
        </w:rPr>
        <w:t>☆</w:t>
      </w:r>
      <w:r>
        <w:rPr>
          <w:color w:val="000000"/>
          <w:sz w:val="24"/>
        </w:rPr>
        <w:t>公开发行的公司债券上市后十个工作日内，主承销商应当将簿记询价专项法律意见和承销总结报告等文件报证监会（目前上交所代收，寄送到上交所）。</w:t>
      </w:r>
    </w:p>
    <w:p>
      <w:pPr>
        <w:pStyle w:val="标题 4"/>
        <w:spacing w:before="100" w:after="100"/>
        <w:rPr/>
      </w:pPr>
      <w:r>
        <w:rPr>
          <w:b w:val="true"/>
          <w:color w:val="000000"/>
          <w:sz w:val="24"/>
        </w:rPr>
        <w:t>三、登记上市申请系统界面</w:t>
      </w:r>
    </w:p>
    <w:p>
      <w:pPr>
        <w:pStyle w:val="TextBody"/>
        <w:ind w:firstLine="400"/>
        <w:rPr/>
      </w:pPr>
      <w:r>
        <w:rPr>
          <w:color w:val="000000"/>
          <w:sz w:val="24"/>
        </w:rPr>
        <w:t>承销机构通过【债券业务管理系统</w:t>
      </w:r>
      <w:r>
        <w:rPr>
          <w:color w:val="000000"/>
          <w:sz w:val="24"/>
        </w:rPr>
        <w:t>-</w:t>
      </w:r>
      <w:r>
        <w:rPr>
          <w:color w:val="000000"/>
          <w:sz w:val="24"/>
        </w:rPr>
        <w:t>业务申请</w:t>
      </w:r>
      <w:r>
        <w:rPr>
          <w:color w:val="000000"/>
          <w:sz w:val="24"/>
        </w:rPr>
        <w:t>-</w:t>
      </w:r>
      <w:r>
        <w:rPr>
          <w:color w:val="000000"/>
          <w:sz w:val="24"/>
        </w:rPr>
        <w:t>债券上市申请</w:t>
      </w:r>
      <w:r>
        <w:rPr>
          <w:color w:val="000000"/>
          <w:sz w:val="24"/>
        </w:rPr>
        <w:t>-</w:t>
      </w:r>
      <w:r>
        <w:rPr>
          <w:color w:val="000000"/>
          <w:sz w:val="24"/>
        </w:rPr>
        <w:t>登记上市材料】进行在线填列，并递交登记申请材料和上市申请材料。</w:t>
      </w:r>
    </w:p>
    <w:p>
      <w:pPr>
        <w:pStyle w:val="TextBody"/>
        <w:ind w:firstLine="400"/>
        <w:rPr/>
      </w:pPr>
      <w:r>
        <w:rPr>
          <w:color w:val="000000"/>
          <w:sz w:val="24"/>
        </w:rPr>
        <w:t>图十七：新建登记上市材料申请</w:t>
      </w:r>
    </w:p>
    <w:p>
      <w:pPr>
        <w:pStyle w:val="TextBody"/>
        <w:ind w:firstLine="400"/>
        <w:rPr/>
      </w:pPr>
      <w:r>
        <w:rPr>
          <w:color w:val="000000"/>
          <w:sz w:val="24"/>
        </w:rPr>
        <w:drawing>
          <wp:inline distB="0" distL="0" distR="0" distT="0">
            <wp:extent cx="718820" cy="359410"/>
            <wp:effectExtent b="0" l="0" r="0" t="0"/>
            <wp:docPr descr="" id="19" name="Imag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9" name="Image19"/>
                    <pic:cNvPicPr>
                      <a:picLocks noChangeArrowheads="1" noChangeAspect="1"/>
                    </pic:cNvPicPr>
                  </pic:nvPicPr>
                  <pic:blipFill>
                    <a:blip r:link="rId29"/>
                    <a:stretch>
                      <a:fillRect/>
                    </a:stretch>
                  </pic:blipFill>
                  <pic:spPr bwMode="auto">
                    <a:xfrm>
                      <a:off x="0" y="0"/>
                      <a:ext cx="718820" cy="359410"/>
                    </a:xfrm>
                    <a:prstGeom prst="rect">
                      <a:avLst/>
                    </a:prstGeom>
                  </pic:spPr>
                </pic:pic>
              </a:graphicData>
            </a:graphic>
          </wp:inline>
        </w:drawing>
      </w:r>
    </w:p>
    <w:p>
      <w:pPr>
        <w:pStyle w:val="TextBody"/>
        <w:ind w:firstLine="400"/>
        <w:rPr/>
      </w:pPr>
      <w:r>
        <w:rPr>
          <w:color w:val="000000"/>
          <w:sz w:val="24"/>
        </w:rPr>
        <w:t>图十八：登记上市材料申请表</w:t>
      </w:r>
    </w:p>
    <w:p>
      <w:pPr>
        <w:pStyle w:val="TextBody"/>
        <w:ind w:firstLine="400"/>
        <w:rPr/>
      </w:pPr>
      <w:r>
        <w:rPr>
          <w:color w:val="000000"/>
          <w:sz w:val="24"/>
        </w:rPr>
        <w:drawing>
          <wp:inline distB="0" distL="0" distR="0" distT="0">
            <wp:extent cx="718820" cy="359410"/>
            <wp:effectExtent b="0" l="0" r="0" t="0"/>
            <wp:docPr descr="" id="20" name="Imag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20" name="Image20"/>
                    <pic:cNvPicPr>
                      <a:picLocks noChangeArrowheads="1" noChangeAspect="1"/>
                    </pic:cNvPicPr>
                  </pic:nvPicPr>
                  <pic:blipFill>
                    <a:blip r:link="rId30"/>
                    <a:stretch>
                      <a:fillRect/>
                    </a:stretch>
                  </pic:blipFill>
                  <pic:spPr bwMode="auto">
                    <a:xfrm>
                      <a:off x="0" y="0"/>
                      <a:ext cx="718820" cy="359410"/>
                    </a:xfrm>
                    <a:prstGeom prst="rect">
                      <a:avLst/>
                    </a:prstGeom>
                  </pic:spPr>
                </pic:pic>
              </a:graphicData>
            </a:graphic>
          </wp:inline>
        </w:drawing>
      </w:r>
    </w:p>
    <w:p>
      <w:pPr>
        <w:pStyle w:val="TextBody"/>
        <w:ind w:firstLine="400"/>
        <w:rPr/>
      </w:pPr>
      <w:r>
        <w:rPr>
          <w:color w:val="000000"/>
          <w:sz w:val="24"/>
        </w:rPr>
        <w:drawing>
          <wp:inline distB="0" distL="0" distR="0" distT="0">
            <wp:extent cx="718820" cy="359410"/>
            <wp:effectExtent b="0" l="0" r="0" t="0"/>
            <wp:docPr descr="" id="21" name="Imag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21" name="Image21"/>
                    <pic:cNvPicPr>
                      <a:picLocks noChangeArrowheads="1" noChangeAspect="1"/>
                    </pic:cNvPicPr>
                  </pic:nvPicPr>
                  <pic:blipFill>
                    <a:blip r:link="rId31"/>
                    <a:stretch>
                      <a:fillRect/>
                    </a:stretch>
                  </pic:blipFill>
                  <pic:spPr bwMode="auto">
                    <a:xfrm>
                      <a:off x="0" y="0"/>
                      <a:ext cx="718820" cy="359410"/>
                    </a:xfrm>
                    <a:prstGeom prst="rect">
                      <a:avLst/>
                    </a:prstGeom>
                  </pic:spPr>
                </pic:pic>
              </a:graphicData>
            </a:graphic>
          </wp:inline>
        </w:drawing>
      </w:r>
    </w:p>
    <w:p>
      <w:pPr>
        <w:pStyle w:val="TextBody"/>
        <w:ind w:firstLine="400"/>
        <w:rPr/>
      </w:pPr>
      <w:r>
        <w:rPr>
          <w:color w:val="000000"/>
          <w:sz w:val="24"/>
        </w:rPr>
        <w:t>上交所于</w:t>
      </w:r>
      <w:r>
        <w:rPr>
          <w:color w:val="000000"/>
          <w:sz w:val="24"/>
        </w:rPr>
        <w:t>1</w:t>
      </w:r>
      <w:r>
        <w:rPr>
          <w:color w:val="000000"/>
          <w:sz w:val="24"/>
        </w:rPr>
        <w:t>个工作日内审核，材料有误当日退回，材料无误，上交所</w:t>
      </w:r>
      <w:r>
        <w:rPr>
          <w:color w:val="000000"/>
          <w:sz w:val="24"/>
        </w:rPr>
        <w:t>1</w:t>
      </w:r>
      <w:r>
        <w:rPr>
          <w:color w:val="000000"/>
          <w:sz w:val="24"/>
        </w:rPr>
        <w:t>个工作日内审核通过（登记上市申请表提示“审核通过”，相关流程停留在首页“在办事项”）。</w:t>
      </w:r>
    </w:p>
    <w:p>
      <w:pPr>
        <w:pStyle w:val="TextBody"/>
        <w:ind w:firstLine="400"/>
        <w:rPr/>
      </w:pPr>
      <w:r>
        <w:rPr>
          <w:color w:val="000000"/>
          <w:sz w:val="24"/>
        </w:rPr>
        <w:t>图十九：接收登记结果界面</w:t>
      </w:r>
    </w:p>
    <w:p>
      <w:pPr>
        <w:pStyle w:val="TextBody"/>
        <w:ind w:firstLine="400"/>
        <w:rPr/>
      </w:pPr>
      <w:r>
        <w:rPr>
          <w:color w:val="000000"/>
          <w:sz w:val="24"/>
        </w:rPr>
        <w:drawing>
          <wp:inline distB="0" distL="0" distR="0" distT="0">
            <wp:extent cx="718820" cy="359410"/>
            <wp:effectExtent b="0" l="0" r="0" t="0"/>
            <wp:docPr descr="" id="22" name="Imag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22" name="Image22"/>
                    <pic:cNvPicPr>
                      <a:picLocks noChangeArrowheads="1" noChangeAspect="1"/>
                    </pic:cNvPicPr>
                  </pic:nvPicPr>
                  <pic:blipFill>
                    <a:blip r:link="rId32"/>
                    <a:stretch>
                      <a:fillRect/>
                    </a:stretch>
                  </pic:blipFill>
                  <pic:spPr bwMode="auto">
                    <a:xfrm>
                      <a:off x="0" y="0"/>
                      <a:ext cx="718820" cy="359410"/>
                    </a:xfrm>
                    <a:prstGeom prst="rect">
                      <a:avLst/>
                    </a:prstGeom>
                  </pic:spPr>
                </pic:pic>
              </a:graphicData>
            </a:graphic>
          </wp:inline>
        </w:drawing>
      </w:r>
    </w:p>
    <w:p>
      <w:pPr>
        <w:pStyle w:val="TextBody"/>
        <w:ind w:firstLine="400"/>
        <w:rPr/>
      </w:pPr>
      <w:r>
        <w:rPr>
          <w:color w:val="000000"/>
          <w:sz w:val="24"/>
        </w:rPr>
        <w:drawing>
          <wp:inline distB="0" distL="0" distR="0" distT="0">
            <wp:extent cx="718820" cy="359410"/>
            <wp:effectExtent b="0" l="0" r="0" t="0"/>
            <wp:docPr descr="" id="23" name="Image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23" name="Image23"/>
                    <pic:cNvPicPr>
                      <a:picLocks noChangeArrowheads="1" noChangeAspect="1"/>
                    </pic:cNvPicPr>
                  </pic:nvPicPr>
                  <pic:blipFill>
                    <a:blip r:link="rId33"/>
                    <a:stretch>
                      <a:fillRect/>
                    </a:stretch>
                  </pic:blipFill>
                  <pic:spPr bwMode="auto">
                    <a:xfrm>
                      <a:off x="0" y="0"/>
                      <a:ext cx="718820" cy="359410"/>
                    </a:xfrm>
                    <a:prstGeom prst="rect">
                      <a:avLst/>
                    </a:prstGeom>
                  </pic:spPr>
                </pic:pic>
              </a:graphicData>
            </a:graphic>
          </wp:inline>
        </w:drawing>
      </w:r>
    </w:p>
    <w:p>
      <w:pPr>
        <w:pStyle w:val="TextBody"/>
        <w:ind w:firstLine="400"/>
        <w:rPr/>
      </w:pPr>
      <w:r>
        <w:rPr>
          <w:color w:val="000000"/>
          <w:sz w:val="24"/>
        </w:rPr>
        <w:t>当日</w:t>
      </w:r>
      <w:r>
        <w:rPr>
          <w:color w:val="000000"/>
          <w:sz w:val="24"/>
        </w:rPr>
        <w:t>12:00</w:t>
      </w:r>
      <w:r>
        <w:rPr>
          <w:color w:val="000000"/>
          <w:sz w:val="24"/>
        </w:rPr>
        <w:t>前审核通过的登记上市材料流程，相关登记材料当日流转到中国结算上海。中国结算次日通过电子化传输，在债券业务管理系统展示登记反馈情况完成后上交所通过该流程反馈登记数据和上市安排（登记上市流程提示“审核通过”，相关流程在首页业务状态提示为“登记结果确认中”）。承销机构查看持有人名册信息和登记费等相关信息，</w:t>
      </w:r>
    </w:p>
    <w:p>
      <w:pPr>
        <w:pStyle w:val="TextBody"/>
        <w:ind w:firstLine="400"/>
        <w:rPr/>
      </w:pPr>
      <w:r>
        <w:rPr>
          <w:color w:val="000000"/>
          <w:sz w:val="24"/>
        </w:rPr>
        <w:t xml:space="preserve">情况一：登记成功。确认接收相关登记信息（替代《证券登记证明》 ），点击按钮“确认”后，登记上市流程办结。承销机构可以提交“债券上市申请”。 </w:t>
      </w:r>
    </w:p>
    <w:p>
      <w:pPr>
        <w:pStyle w:val="TextBody"/>
        <w:ind w:firstLine="400"/>
        <w:rPr/>
      </w:pPr>
      <w:r>
        <w:rPr>
          <w:color w:val="000000"/>
          <w:sz w:val="24"/>
        </w:rPr>
        <w:t>情况二：因各类原因登记失败。主承销商在“登记上市材料”流程查看相关错误提示，点击“提交”（这一步不进行材料修改，仅确认错误），办结本登记上市流程。重新发起“登记上市材料”流程，再次递交正确的登记上市材料（第一个错误的流程必须处于“办结”状态，才能新发起一个“登记上市流程”） 。</w:t>
      </w:r>
    </w:p>
    <w:p>
      <w:pPr>
        <w:pStyle w:val="TextBody"/>
        <w:ind w:firstLine="400"/>
        <w:rPr/>
      </w:pPr>
      <w:r>
        <w:rPr>
          <w:color w:val="000000"/>
          <w:sz w:val="24"/>
        </w:rPr>
        <w:t>承销机构通过【债券业务管理系统</w:t>
      </w:r>
      <w:r>
        <w:rPr>
          <w:color w:val="000000"/>
          <w:sz w:val="24"/>
        </w:rPr>
        <w:t>-</w:t>
      </w:r>
      <w:r>
        <w:rPr>
          <w:color w:val="000000"/>
          <w:sz w:val="24"/>
        </w:rPr>
        <w:t>业务申请</w:t>
      </w:r>
      <w:r>
        <w:rPr>
          <w:color w:val="000000"/>
          <w:sz w:val="24"/>
        </w:rPr>
        <w:t>-</w:t>
      </w:r>
      <w:r>
        <w:rPr>
          <w:color w:val="000000"/>
          <w:sz w:val="24"/>
        </w:rPr>
        <w:t>债券上市申请</w:t>
      </w:r>
      <w:r>
        <w:rPr>
          <w:color w:val="000000"/>
          <w:sz w:val="24"/>
        </w:rPr>
        <w:t>-</w:t>
      </w:r>
      <w:r>
        <w:rPr>
          <w:color w:val="000000"/>
          <w:sz w:val="24"/>
        </w:rPr>
        <w:t>债券上市】进行在线填列，提交上市公告等相关公告文件。</w:t>
      </w:r>
    </w:p>
    <w:p>
      <w:pPr>
        <w:pStyle w:val="TextBody"/>
        <w:ind w:firstLine="400"/>
        <w:rPr/>
      </w:pPr>
      <w:r>
        <w:rPr>
          <w:color w:val="000000"/>
          <w:sz w:val="24"/>
        </w:rPr>
        <w:t>图十九：新建债券上市申请</w:t>
      </w:r>
    </w:p>
    <w:p>
      <w:pPr>
        <w:pStyle w:val="TextBody"/>
        <w:ind w:firstLine="400"/>
        <w:rPr/>
      </w:pPr>
      <w:r>
        <w:rPr>
          <w:color w:val="000000"/>
          <w:sz w:val="24"/>
        </w:rPr>
        <w:t>图二十：债券上市申请表</w:t>
      </w:r>
    </w:p>
    <w:p>
      <w:pPr>
        <w:pStyle w:val="TextBody"/>
        <w:ind w:firstLine="400"/>
        <w:rPr/>
      </w:pPr>
      <w:r>
        <w:rPr>
          <w:color w:val="000000"/>
          <w:sz w:val="24"/>
        </w:rPr>
        <w:drawing>
          <wp:inline distB="0" distL="0" distR="0" distT="0">
            <wp:extent cx="718820" cy="359410"/>
            <wp:effectExtent b="0" l="0" r="0" t="0"/>
            <wp:docPr descr="" id="24" name="Imag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24" name="Image24"/>
                    <pic:cNvPicPr>
                      <a:picLocks noChangeArrowheads="1" noChangeAspect="1"/>
                    </pic:cNvPicPr>
                  </pic:nvPicPr>
                  <pic:blipFill>
                    <a:blip r:link="rId34"/>
                    <a:stretch>
                      <a:fillRect/>
                    </a:stretch>
                  </pic:blipFill>
                  <pic:spPr bwMode="auto">
                    <a:xfrm>
                      <a:off x="0" y="0"/>
                      <a:ext cx="718820" cy="359410"/>
                    </a:xfrm>
                    <a:prstGeom prst="rect">
                      <a:avLst/>
                    </a:prstGeom>
                  </pic:spPr>
                </pic:pic>
              </a:graphicData>
            </a:graphic>
          </wp:inline>
        </w:drawing>
      </w:r>
    </w:p>
    <w:p>
      <w:pPr>
        <w:pStyle w:val="TextBody"/>
        <w:ind w:firstLine="400"/>
        <w:rPr/>
      </w:pPr>
      <w:r>
        <w:rPr>
          <w:color w:val="000000"/>
          <w:sz w:val="24"/>
        </w:rPr>
        <w:t>承销机构需确认持有人数据无误后再提交上市申请流程。上市公告书信息应和系统所填列的债券基本信息一致。</w:t>
      </w:r>
      <w:r>
        <w:rPr>
          <w:color w:val="000000"/>
          <w:sz w:val="24"/>
        </w:rPr>
        <w:t>T-2</w:t>
      </w:r>
      <w:r>
        <w:rPr>
          <w:color w:val="000000"/>
          <w:sz w:val="24"/>
        </w:rPr>
        <w:t>日下午</w:t>
      </w:r>
      <w:r>
        <w:rPr>
          <w:color w:val="000000"/>
          <w:sz w:val="24"/>
        </w:rPr>
        <w:t>14</w:t>
      </w:r>
      <w:r>
        <w:rPr>
          <w:color w:val="000000"/>
          <w:sz w:val="24"/>
        </w:rPr>
        <w:t>：</w:t>
      </w:r>
      <w:r>
        <w:rPr>
          <w:color w:val="000000"/>
          <w:sz w:val="24"/>
        </w:rPr>
        <w:t>00</w:t>
      </w:r>
      <w:r>
        <w:rPr>
          <w:color w:val="000000"/>
          <w:sz w:val="24"/>
        </w:rPr>
        <w:t>前递交公告，且流程信息无误的，可安排</w:t>
      </w:r>
      <w:r>
        <w:rPr>
          <w:color w:val="000000"/>
          <w:sz w:val="24"/>
        </w:rPr>
        <w:t>T-1</w:t>
      </w:r>
      <w:r>
        <w:rPr>
          <w:color w:val="000000"/>
          <w:sz w:val="24"/>
        </w:rPr>
        <w:t>日公告（公告日期选</w:t>
      </w:r>
      <w:r>
        <w:rPr>
          <w:color w:val="000000"/>
          <w:sz w:val="24"/>
        </w:rPr>
        <w:t>T-1</w:t>
      </w:r>
      <w:r>
        <w:rPr>
          <w:color w:val="000000"/>
          <w:sz w:val="24"/>
        </w:rPr>
        <w:t>），</w:t>
      </w:r>
      <w:r>
        <w:rPr>
          <w:color w:val="000000"/>
          <w:sz w:val="24"/>
        </w:rPr>
        <w:t>T</w:t>
      </w:r>
      <w:r>
        <w:rPr>
          <w:color w:val="000000"/>
          <w:sz w:val="24"/>
        </w:rPr>
        <w:t>日上市。</w:t>
      </w:r>
    </w:p>
    <w:p>
      <w:pPr>
        <w:spacing w:before="100" w:after="150"/>
      </w:pPr>
      <w:r>
        <w:rPr>
          <w:rFonts w:ascii="宋体" w:hAnsi="宋体" w:cs="宋体" w:eastAsia="宋体"/>
        </w:rPr>
        <w:t/>
      </w:r>
    </w:p>
    <w:p>
      <w:pPr>
        <w:spacing w:before="100" w:after="150"/>
      </w:pPr>
      <w:r>
        <w:rPr>
          <w:rFonts w:ascii="宋体" w:hAnsi="宋体" w:cs="宋体" w:eastAsia="宋体"/>
          <w:b w:val="true"/>
          <w:sz w:val="28"/>
        </w:rPr>
        <w:t>相关附件</w:t>
      </w:r>
    </w:p>
    <w:p>
      <w:pPr>
        <w:spacing w:before="100" w:after="150"/>
        <w:ind w:firstLine="480"/>
        <w:jc w:val="left"/>
        <w:textAlignment w:val="center"/>
      </w:pPr>
      <w:r>
        <w:t>附件：</w:t>
      </w:r>
      <w:r>
        <w:rPr>
          <w:rFonts w:ascii="宋体" w:hAnsi="宋体" w:cs="宋体" w:eastAsia="宋体"/>
        </w:rPr>
        <w:t/>
      </w:r>
      <w:hyperlink r:id="rId37">
        <w:r>
          <w:rPr>
            <w:rFonts w:ascii="宋体" w:eastAsia="宋体" w:hAnsi="宋体"/>
            <w:color w:val="0000FF"/>
            <w:sz w:val="24"/>
            <w:u w:val="single"/>
          </w:rPr>
          <w:t>附件 1：CnSCA数字证书申请责任书.docx</w:t>
        </w:r>
      </w:hyperlink>
    </w:p>
    <w:p>
      <w:pPr>
        <w:spacing w:before="100" w:after="150"/>
        <w:ind w:firstLine="480"/>
        <w:jc w:val="left"/>
        <w:textAlignment w:val="center"/>
      </w:pPr>
      <w:r>
        <w:t>附件：</w:t>
      </w:r>
      <w:r>
        <w:rPr>
          <w:rFonts w:ascii="宋体" w:hAnsi="宋体" w:cs="宋体" w:eastAsia="宋体"/>
        </w:rPr>
        <w:t/>
      </w:r>
      <w:hyperlink r:id="rId38">
        <w:r>
          <w:rPr>
            <w:rFonts w:ascii="宋体" w:eastAsia="宋体" w:hAnsi="宋体"/>
            <w:color w:val="0000FF"/>
            <w:sz w:val="24"/>
            <w:u w:val="single"/>
          </w:rPr>
          <w:t>附件 2：CnSCA数字证书机构申请表.docx</w:t>
        </w:r>
      </w:hyperlink>
    </w:p>
    <w:p>
      <w:pPr>
        <w:spacing w:before="100" w:after="150"/>
        <w:ind w:firstLine="480"/>
        <w:jc w:val="left"/>
        <w:textAlignment w:val="center"/>
      </w:pPr>
      <w:r>
        <w:t>附件：</w:t>
      </w:r>
      <w:r>
        <w:rPr>
          <w:rFonts w:ascii="宋体" w:hAnsi="宋体" w:cs="宋体" w:eastAsia="宋体"/>
        </w:rPr>
        <w:t/>
      </w:r>
      <w:hyperlink r:id="rId39">
        <w:r>
          <w:rPr>
            <w:rFonts w:ascii="宋体" w:eastAsia="宋体" w:hAnsi="宋体"/>
            <w:color w:val="0000FF"/>
            <w:sz w:val="24"/>
            <w:u w:val="single"/>
          </w:rPr>
          <w:t>附件 4：期后事项承诺函.docx</w:t>
        </w:r>
      </w:hyperlink>
    </w:p>
    <w:p>
      <w:pPr>
        <w:spacing w:before="100" w:after="150"/>
        <w:ind w:firstLine="480"/>
        <w:jc w:val="left"/>
        <w:textAlignment w:val="center"/>
      </w:pPr>
      <w:r>
        <w:t>附件：</w:t>
      </w:r>
      <w:r>
        <w:rPr>
          <w:rFonts w:ascii="宋体" w:hAnsi="宋体" w:cs="宋体" w:eastAsia="宋体"/>
        </w:rPr>
        <w:t/>
      </w:r>
      <w:hyperlink r:id="rId40">
        <w:r>
          <w:rPr>
            <w:rFonts w:ascii="宋体" w:eastAsia="宋体" w:hAnsi="宋体"/>
            <w:color w:val="0000FF"/>
            <w:sz w:val="24"/>
            <w:u w:val="single"/>
          </w:rPr>
          <w:t>附件 5：XX公司债券发行登记、上市、兑付兑息相关事宜的承诺函.docx</w:t>
        </w:r>
      </w:hyperlink>
    </w:p>
    <w:p>
      <w:pPr>
        <w:spacing w:before="100" w:after="150"/>
        <w:ind w:firstLine="480"/>
        <w:jc w:val="left"/>
        <w:textAlignment w:val="center"/>
      </w:pPr>
      <w:r>
        <w:t>附件：</w:t>
      </w:r>
      <w:r>
        <w:rPr>
          <w:rFonts w:ascii="宋体" w:hAnsi="宋体" w:cs="宋体" w:eastAsia="宋体"/>
        </w:rPr>
        <w:t/>
      </w:r>
      <w:hyperlink r:id="rId41">
        <w:r>
          <w:rPr>
            <w:rFonts w:ascii="宋体" w:eastAsia="宋体" w:hAnsi="宋体"/>
            <w:color w:val="0000FF"/>
            <w:sz w:val="24"/>
            <w:u w:val="single"/>
          </w:rPr>
          <w:t>附件 6：关于通过上海证券交易所交易系统发行公司债券的申请.docx</w:t>
        </w:r>
      </w:hyperlink>
    </w:p>
    <w:p>
      <w:pPr>
        <w:spacing w:before="100" w:after="150"/>
        <w:ind w:firstLine="480"/>
        <w:jc w:val="left"/>
        <w:textAlignment w:val="center"/>
      </w:pPr>
      <w:r>
        <w:t>附件：</w:t>
      </w:r>
      <w:r>
        <w:rPr>
          <w:rFonts w:ascii="宋体" w:hAnsi="宋体" w:cs="宋体" w:eastAsia="宋体"/>
        </w:rPr>
        <w:t/>
      </w:r>
      <w:hyperlink r:id="rId42">
        <w:r>
          <w:rPr>
            <w:rFonts w:ascii="宋体" w:eastAsia="宋体" w:hAnsi="宋体"/>
            <w:color w:val="0000FF"/>
            <w:sz w:val="24"/>
            <w:u w:val="single"/>
          </w:rPr>
          <w:t>附件 7：关于债券申请上市后作质押券参与债券质押式回购业务的申请.docx</w:t>
        </w:r>
      </w:hyperlink>
    </w:p>
    <w:p>
      <w:pPr>
        <w:spacing w:before="100" w:after="150"/>
        <w:ind w:firstLine="480"/>
        <w:jc w:val="left"/>
        <w:textAlignment w:val="center"/>
      </w:pPr>
      <w:r>
        <w:t>附件：</w:t>
      </w:r>
      <w:r>
        <w:rPr>
          <w:rFonts w:ascii="宋体" w:hAnsi="宋体" w:cs="宋体" w:eastAsia="宋体"/>
        </w:rPr>
        <w:t/>
      </w:r>
      <w:hyperlink r:id="rId43">
        <w:r>
          <w:rPr>
            <w:rFonts w:ascii="宋体" w:eastAsia="宋体" w:hAnsi="宋体"/>
            <w:color w:val="0000FF"/>
            <w:sz w:val="24"/>
            <w:u w:val="single"/>
          </w:rPr>
          <w:t>附件 8：债券发行数据注册申请.docx</w:t>
        </w:r>
      </w:hyperlink>
    </w:p>
    <w:p>
      <w:pPr>
        <w:spacing w:before="100" w:after="150"/>
        <w:ind w:firstLine="480"/>
        <w:jc w:val="left"/>
        <w:textAlignment w:val="center"/>
      </w:pPr>
      <w:r>
        <w:t>附件：</w:t>
      </w:r>
      <w:r>
        <w:rPr>
          <w:rFonts w:ascii="宋体" w:hAnsi="宋体" w:cs="宋体" w:eastAsia="宋体"/>
        </w:rPr>
        <w:t/>
      </w:r>
      <w:hyperlink r:id="rId44">
        <w:r>
          <w:rPr>
            <w:rFonts w:ascii="宋体" w:eastAsia="宋体" w:hAnsi="宋体"/>
            <w:color w:val="0000FF"/>
            <w:sz w:val="24"/>
            <w:u w:val="single"/>
          </w:rPr>
          <w:t>附件 9：债券场外分销数据注册申请.docx</w:t>
        </w:r>
      </w:hyperlink>
    </w:p>
    <w:p>
      <w:pPr>
        <w:spacing w:before="100" w:after="150"/>
        <w:ind w:firstLine="480"/>
        <w:jc w:val="left"/>
        <w:textAlignment w:val="center"/>
      </w:pPr>
      <w:r>
        <w:t>附件：</w:t>
      </w:r>
      <w:r>
        <w:rPr>
          <w:rFonts w:ascii="宋体" w:hAnsi="宋体" w:cs="宋体" w:eastAsia="宋体"/>
        </w:rPr>
        <w:t/>
      </w:r>
      <w:hyperlink r:id="rId45">
        <w:r>
          <w:rPr>
            <w:rFonts w:ascii="宋体" w:eastAsia="宋体" w:hAnsi="宋体"/>
            <w:color w:val="0000FF"/>
            <w:sz w:val="24"/>
            <w:u w:val="single"/>
          </w:rPr>
          <w:t>附件10：债券数据调整申请.docx</w:t>
        </w:r>
      </w:hyperlink>
    </w:p>
    <w:p>
      <w:pPr>
        <w:spacing w:before="100" w:after="150"/>
        <w:ind w:firstLine="480"/>
        <w:jc w:val="left"/>
        <w:textAlignment w:val="center"/>
      </w:pPr>
      <w:r>
        <w:t>附件：</w:t>
      </w:r>
      <w:r>
        <w:rPr>
          <w:rFonts w:ascii="宋体" w:hAnsi="宋体" w:cs="宋体" w:eastAsia="宋体"/>
        </w:rPr>
        <w:t/>
      </w:r>
      <w:hyperlink r:id="rId46">
        <w:r>
          <w:rPr>
            <w:rFonts w:ascii="宋体" w:eastAsia="宋体" w:hAnsi="宋体"/>
            <w:color w:val="0000FF"/>
            <w:sz w:val="24"/>
            <w:u w:val="single"/>
          </w:rPr>
          <w:t>附件11：债券上市（挂牌）申请书.docx</w:t>
        </w:r>
      </w:hyperlink>
    </w:p>
    <w:p>
      <w:pPr>
        <w:spacing w:before="100" w:after="150"/>
        <w:ind w:firstLine="480"/>
        <w:jc w:val="left"/>
        <w:textAlignment w:val="center"/>
      </w:pPr>
      <w:r>
        <w:t>附件：</w:t>
      </w:r>
      <w:r>
        <w:rPr>
          <w:rFonts w:ascii="宋体" w:hAnsi="宋体" w:cs="宋体" w:eastAsia="宋体"/>
        </w:rPr>
        <w:t/>
      </w:r>
      <w:hyperlink r:id="rId47">
        <w:r>
          <w:rPr>
            <w:rFonts w:ascii="宋体" w:eastAsia="宋体" w:hAnsi="宋体"/>
            <w:color w:val="0000FF"/>
            <w:sz w:val="24"/>
            <w:u w:val="single"/>
          </w:rPr>
          <w:t>附件12：关于公司债券符合上市条件的意见书.docx</w:t>
        </w:r>
      </w:hyperlink>
    </w:p>
    <w:p>
      <w:pPr>
        <w:spacing w:before="100" w:after="150"/>
        <w:ind w:firstLine="480"/>
        <w:jc w:val="left"/>
        <w:textAlignment w:val="center"/>
      </w:pPr>
      <w:r>
        <w:t>附件：</w:t>
      </w:r>
      <w:r>
        <w:rPr>
          <w:rFonts w:ascii="宋体" w:hAnsi="宋体" w:cs="宋体" w:eastAsia="宋体"/>
        </w:rPr>
        <w:t/>
      </w:r>
      <w:hyperlink r:id="rId48">
        <w:r>
          <w:rPr>
            <w:rFonts w:ascii="宋体" w:eastAsia="宋体" w:hAnsi="宋体"/>
            <w:color w:val="0000FF"/>
            <w:sz w:val="24"/>
            <w:u w:val="single"/>
          </w:rPr>
          <w:t>附件13：债券在上海证券交易所上市的公告.docx</w:t>
        </w:r>
      </w:hyperlink>
    </w:p>
    <w:p>
      <w:pPr>
        <w:spacing w:before="100" w:after="150"/>
        <w:ind w:firstLine="480"/>
        <w:jc w:val="left"/>
        <w:textAlignment w:val="center"/>
      </w:pPr>
      <w:r>
        <w:t>附件：</w:t>
      </w:r>
      <w:r>
        <w:rPr>
          <w:rFonts w:ascii="宋体" w:hAnsi="宋体" w:cs="宋体" w:eastAsia="宋体"/>
        </w:rPr>
        <w:t/>
      </w:r>
      <w:hyperlink r:id="rId49">
        <w:r>
          <w:rPr>
            <w:rFonts w:ascii="宋体" w:eastAsia="宋体" w:hAnsi="宋体"/>
            <w:color w:val="0000FF"/>
            <w:sz w:val="24"/>
            <w:u w:val="single"/>
          </w:rPr>
          <w:t>附件14：债券在上海证券交易所挂牌的公告.docx</w:t>
        </w:r>
      </w:hyperlink>
    </w:p>
    <w:p>
      <w:pPr>
        <w:spacing w:before="100" w:after="150"/>
        <w:ind w:firstLine="480"/>
        <w:jc w:val="left"/>
        <w:textAlignment w:val="center"/>
      </w:pPr>
      <w:r>
        <w:t>附件：</w:t>
      </w:r>
      <w:r>
        <w:rPr>
          <w:rFonts w:ascii="宋体" w:hAnsi="宋体" w:cs="宋体" w:eastAsia="宋体"/>
        </w:rPr>
        <w:t/>
      </w:r>
      <w:hyperlink r:id="rId50">
        <w:r>
          <w:rPr>
            <w:rFonts w:ascii="宋体" w:eastAsia="宋体" w:hAnsi="宋体"/>
            <w:color w:val="0000FF"/>
            <w:sz w:val="24"/>
            <w:u w:val="single"/>
          </w:rPr>
          <w:t>附件15：债券募集资金到账确认书.docx</w:t>
        </w:r>
      </w:hyperlink>
    </w:p>
    <w:p>
      <w:pPr>
        <w:spacing w:before="100" w:after="150"/>
        <w:ind w:firstLine="480"/>
        <w:jc w:val="left"/>
        <w:textAlignment w:val="center"/>
      </w:pPr>
      <w:r>
        <w:t>附件：</w:t>
      </w:r>
      <w:r>
        <w:rPr>
          <w:rFonts w:ascii="宋体" w:hAnsi="宋体" w:cs="宋体" w:eastAsia="宋体"/>
        </w:rPr>
        <w:t/>
      </w:r>
      <w:hyperlink r:id="rId51">
        <w:r>
          <w:rPr>
            <w:rFonts w:ascii="宋体" w:eastAsia="宋体" w:hAnsi="宋体"/>
            <w:color w:val="0000FF"/>
            <w:sz w:val="24"/>
            <w:u w:val="single"/>
          </w:rPr>
          <w:t>附件16：相关业务联系人及电话.docx</w:t>
        </w:r>
      </w:hyperlink>
    </w:p>
    <w:p>
      <w:pPr>
        <w:spacing w:before="100" w:after="150"/>
        <w:ind w:firstLine="480"/>
        <w:jc w:val="left"/>
        <w:textAlignment w:val="center"/>
      </w:pPr>
      <w:r>
        <w:t>附件：</w:t>
      </w:r>
      <w:r>
        <w:rPr>
          <w:rFonts w:ascii="宋体" w:hAnsi="宋体" w:cs="宋体" w:eastAsia="宋体"/>
        </w:rPr>
        <w:t/>
      </w:r>
      <w:hyperlink r:id="rId52">
        <w:r>
          <w:rPr>
            <w:rFonts w:ascii="宋体" w:eastAsia="宋体" w:hAnsi="宋体"/>
            <w:color w:val="0000FF"/>
            <w:sz w:val="24"/>
            <w:u w:val="single"/>
          </w:rPr>
          <w:t>附件17：关于优化公司债券上市流程的通知.docx</w:t>
        </w:r>
      </w:hyperlink>
    </w:p>
    <w:p>
      <w:pPr>
        <w:spacing w:before="100" w:after="150"/>
        <w:ind w:firstLine="480"/>
        <w:jc w:val="left"/>
        <w:textAlignment w:val="center"/>
      </w:pPr>
      <w:r>
        <w:t>附件：</w:t>
      </w:r>
      <w:r>
        <w:rPr>
          <w:rFonts w:ascii="宋体" w:hAnsi="宋体" w:cs="宋体" w:eastAsia="宋体"/>
        </w:rPr>
        <w:t/>
      </w:r>
      <w:hyperlink r:id="rId53">
        <w:r>
          <w:rPr>
            <w:rFonts w:ascii="宋体" w:eastAsia="宋体" w:hAnsi="宋体"/>
            <w:color w:val="0000FF"/>
            <w:sz w:val="24"/>
            <w:u w:val="single"/>
          </w:rPr>
          <w:t>附件18：关于债券上市、转让申请材料电子化申报相关事宜的通知.docx</w:t>
        </w:r>
      </w:hyperlink>
    </w:p>
    <w:p>
      <w:pPr>
        <w:spacing w:before="100" w:after="150"/>
        <w:ind w:firstLine="480"/>
        <w:jc w:val="left"/>
        <w:textAlignment w:val="center"/>
      </w:pPr>
      <w:r>
        <w:t>附件：</w:t>
      </w:r>
      <w:r>
        <w:rPr>
          <w:rFonts w:ascii="宋体" w:hAnsi="宋体" w:cs="宋体" w:eastAsia="宋体"/>
        </w:rPr>
        <w:t/>
      </w:r>
      <w:hyperlink r:id="rId54">
        <w:r>
          <w:rPr>
            <w:rFonts w:ascii="宋体" w:eastAsia="宋体" w:hAnsi="宋体"/>
            <w:color w:val="0000FF"/>
            <w:sz w:val="24"/>
            <w:u w:val="single"/>
          </w:rPr>
          <w:t>附件19：关于规范公司债券发行、登记上市有关事项的通知.docx</w:t>
        </w:r>
      </w:hyperlink>
    </w:p>
    <w:p>
      <w:pPr>
        <w:spacing w:before="100" w:after="150"/>
      </w:pPr>
      <w:r>
        <w:rPr>
          <w:rFonts w:ascii="宋体" w:hAnsi="宋体" w:cs="宋体" w:eastAsia="宋体"/>
          <w:b w:val="true"/>
          <w:sz w:val="28"/>
        </w:rPr>
        <w:t>声明</w:t>
      </w:r>
    </w:p>
    <w:p>
      <w:pPr>
        <w:spacing w:before="100" w:after="150"/>
        <w:ind w:firstLine="480"/>
      </w:pPr>
      <w:r>
        <w:rPr>
          <w:rFonts w:ascii="宋体" w:hAnsi="宋体" w:cs="宋体" w:eastAsia="宋体"/>
        </w:rPr>
        <w:t>所下载文档由价值在线提供，您可以通过扫描下方二维码分享该法规。</w:t>
      </w:r>
    </w:p>
    <w:p>
      <w:pPr>
        <w:jc w:val="center"/>
      </w:pPr>
      <w:r>
        <w:drawing>
          <wp:inline distT="0" distB="0" distL="0" distR="0">
            <wp:extent cx="1428750" cy="1428750"/>
            <wp:docPr id="2" name="Picture 2" descr="Generated"/>
            <a:graphic xmlns:a="http://schemas.openxmlformats.org/drawingml/2006/main">
              <a:graphicData uri="http://schemas.openxmlformats.org/drawingml/2006/picture">
                <pic:pic xmlns:pic="http://schemas.openxmlformats.org/drawingml/2006/picture">
                  <pic:nvPicPr>
                    <pic:cNvPr id="2" name="Generated"/>
                    <pic:cNvPicPr/>
                  </pic:nvPicPr>
                  <pic:blipFill>
                    <a:blip r:embed="rId55"/>
                    <a:stretch>
                      <a:fillRect/>
                    </a:stretch>
                  </pic:blipFill>
                  <pic:spPr>
                    <a:xfrm>
                      <a:off x="0" y="0"/>
                      <a:ext cx="1428750" cy="1428750"/>
                    </a:xfrm>
                    <a:prstGeom prst="rect">
                      <a:avLst/>
                    </a:prstGeom>
                  </pic:spPr>
                </pic:pic>
              </a:graphicData>
            </a:graphic>
          </wp:inline>
        </w:drawing>
      </w:r>
    </w:p>
    <w:sectPr>
      <w:footerReference w:type="default" r:id="rId56"/>
      <w:type w:val="nextPage"/>
      <w:pgSz w:h="15840" w:w="12240"/>
      <w:pgMar w:bottom="1440" w:footer="0" w:gutter="0" w:header="0" w:left="1800" w:right="1800" w:top="1440"/>
      <w:pgNumType w:fmt="decimal"/>
      <w:formProt w:val="false"/>
      <w:textDirection w:val="lrTb"/>
      <w:docGrid w:charSpace="32768" w:linePitch="600" w:type="default"/>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horndale">
    <w:altName w:val="Times New Roman"/>
    <w:charset w:val="01"/>
    <w:family w:val="roman"/>
    <w:pitch w:val="variable"/>
  </w:font>
  <w:font w:name="Albany">
    <w:altName w:val="Arial"/>
    <w:charset w:val="01"/>
    <w:family w:val="swiss"/>
    <w:pitch w:val="variable"/>
  </w:font>
</w:fonts>
</file>

<file path=word/footer1.xml><?xml version="1.0" encoding="utf-8"?>
<w:ftr xmlns:w="http://schemas.openxmlformats.org/wordprocessingml/2006/main">
  <w:p>
    <w:pPr>
      <w:pStyle w:val="STYLE_FOOTER"/>
      <w:jc w:val="center"/>
    </w:pPr>
    <w:r>
      <w:fldChar w:fldCharType="begin"/>
    </w:r>
    <w:r>
      <w:instrText>PAGE   \* MERGEFORMAT</w:instrText>
    </w:r>
    <w:r>
      <w:fldChar w:fldCharType="separate"/>
    </w:r>
    <w:r>
      <w:rPr>
        <w:noProof/>
        <w:lang w:val="LANG_ZH_CN"/>
      </w:rPr>
      <w:fldChar w:fldCharType="end"/>
    </w:r>
  </w:p>
</w:ftr>
</file>

<file path=word/settings.xml><?xml version="1.0" encoding="utf-8"?>
<w:settings xmlns:w="http://schemas.openxmlformats.org/wordprocessingml/2006/main">
  <w:view w:val="web"/>
  <w:zoom w:percent="100"/>
  <w:defaultTabStop w:val="1134"/>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Liberation Serif" w:cs="DejaVu Sans" w:eastAsia="SimSun" w:hAnsi="Liberation Serif"/>
        <w:sz w:val="24"/>
        <w:szCs w:val="24"/>
        <w:lang w:bidi="hi-IN" w:eastAsia="zh-CN" w:val="en-US"/>
      </w:rPr>
    </w:rPrDefault>
    <w:pPrDefault>
      <w:pPr/>
    </w:pPrDefault>
  </w:docDefaults>
  <w:style w:styleId="Normal" w:type="paragraph">
    <w:name w:val="Normal"/>
    <w:qFormat/>
    <w:pPr>
      <w:widowControl w:val="false"/>
    </w:pPr>
    <w:rPr>
      <w:rFonts w:ascii="Liberation Serif" w:cs="DejaVu Sans" w:eastAsia="SimSun" w:hAnsi="Liberation Serif"/>
      <w:color w:val="auto"/>
      <w:sz w:val="24"/>
      <w:szCs w:val="24"/>
      <w:lang w:bidi="hi-IN" w:eastAsia="zh-CN" w:val="en-US"/>
    </w:rPr>
  </w:style>
  <w:style w:styleId="Heading1" w:type="paragraph">
    <w:name w:val="Heading 1"/>
    <w:basedOn w:val="Heading"/>
    <w:next w:val="TextBody"/>
    <w:qFormat/>
    <w:pPr/>
    <w:rPr>
      <w:rFonts w:ascii="Thorndale" w:hAnsi="Thorndale"/>
      <w:b/>
      <w:bCs/>
      <w:sz w:val="32"/>
      <w:szCs w:val="32"/>
    </w:rPr>
  </w:style>
  <w:style w:styleId="Heading2" w:type="paragraph">
    <w:name w:val="Heading 2"/>
    <w:basedOn w:val="Heading"/>
    <w:next w:val="TextBody"/>
    <w:qFormat/>
    <w:pPr>
      <w:spacing w:after="120" w:before="200"/>
      <w:outlineLvl w:val="1"/>
    </w:pPr>
    <w:rPr>
      <w:rFonts w:ascii="Liberation Serif" w:cs="DejaVu Sans" w:eastAsia="SimSun" w:hAnsi="Liberation Serif"/>
      <w:b/>
      <w:bCs/>
      <w:sz w:val="30"/>
      <w:szCs w:val="30"/>
    </w:rPr>
  </w:style>
  <w:style w:styleId="Heading3" w:type="paragraph">
    <w:name w:val="Heading 3"/>
    <w:basedOn w:val="Heading"/>
    <w:next w:val="TextBody"/>
    <w:qFormat/>
    <w:pPr>
      <w:spacing w:after="120" w:before="140"/>
      <w:outlineLvl w:val="2"/>
    </w:pPr>
    <w:rPr>
      <w:rFonts w:ascii="Liberation Serif" w:cs="DejaVu Sans" w:eastAsia="SimSun" w:hAnsi="Liberation Serif"/>
      <w:b/>
      <w:bCs/>
      <w:sz w:val="27"/>
      <w:szCs w:val="27"/>
    </w:rPr>
  </w:style>
  <w:style w:styleId="Heading4" w:type="paragraph">
    <w:name w:val="Heading 4"/>
    <w:basedOn w:val="Heading"/>
    <w:next w:val="TextBody"/>
    <w:qFormat/>
    <w:pPr>
      <w:spacing w:after="120" w:before="120"/>
      <w:jc w:val="center"/>
      <w:outlineLvl w:val="3"/>
    </w:pPr>
    <w:rPr>
      <w:rFonts w:ascii="Liberation Serif" w:cs="DejaVu Sans" w:eastAsia="SimSun" w:hAnsi="Liberation Serif"/>
      <w:b/>
      <w:bCs/>
      <w:sz w:val="36"/>
      <w:szCs w:val="36"/>
    </w:rPr>
  </w:style>
  <w:style w:styleId="EndnoteCharacters" w:type="character">
    <w:name w:val="Endnote Characters"/>
    <w:qFormat/>
    <w:rPr/>
  </w:style>
  <w:style w:styleId="FootnoteCharacters" w:type="character">
    <w:name w:val="Footnote Characters"/>
    <w:qFormat/>
    <w:rPr/>
  </w:style>
  <w:style w:styleId="InternetLink" w:type="character">
    <w:name w:val="Internet Link"/>
    <w:rPr>
      <w:color w:val="000080"/>
      <w:u w:val="single"/>
    </w:rPr>
  </w:style>
  <w:style w:styleId="HorizontalLine" w:type="paragraph">
    <w:name w:val="Horizontal Line"/>
    <w:basedOn w:val="Normal"/>
    <w:next w:val="TextBody"/>
    <w:qFormat/>
    <w:pPr>
      <w:pBdr>
        <w:bottom w:color="808080" w:space="0" w:sz="2" w:val="double"/>
      </w:pBdr>
      <w:spacing w:after="283" w:before="0"/>
    </w:pPr>
    <w:rPr>
      <w:sz w:val="12"/>
    </w:rPr>
  </w:style>
  <w:style w:styleId="Sender" w:type="paragraph">
    <w:name w:val="Envelope Return"/>
    <w:basedOn w:val="Normal"/>
    <w:pPr/>
    <w:rPr>
      <w:i/>
    </w:rPr>
  </w:style>
  <w:style w:styleId="TableContents" w:type="paragraph">
    <w:name w:val="Table Contents"/>
    <w:basedOn w:val="TextBody"/>
    <w:qFormat/>
    <w:pPr/>
    <w:rPr/>
  </w:style>
  <w:style w:styleId="Footer" w:type="paragraph">
    <w:name w:val="Footer"/>
    <w:basedOn w:val="Normal"/>
    <w:pPr>
      <w:suppressLineNumbers/>
      <w:tabs>
        <w:tab w:leader="none" w:pos="4818" w:val="center"/>
        <w:tab w:leader="none" w:pos="9637" w:val="right"/>
      </w:tabs>
    </w:pPr>
    <w:rPr/>
  </w:style>
  <w:style w:styleId="Header" w:type="paragraph">
    <w:name w:val="Header"/>
    <w:basedOn w:val="Normal"/>
    <w:pPr>
      <w:suppressLineNumbers/>
      <w:tabs>
        <w:tab w:leader="none" w:pos="4818" w:val="center"/>
        <w:tab w:leader="none" w:pos="9637" w:val="right"/>
      </w:tabs>
    </w:pPr>
    <w:rPr/>
  </w:style>
  <w:style w:styleId="Index" w:type="paragraph">
    <w:name w:val="Index"/>
    <w:basedOn w:val="Normal"/>
    <w:qFormat/>
    <w:pPr>
      <w:suppressLineNumbers/>
    </w:pPr>
    <w:rPr>
      <w:rFonts w:cs="DejaVu Sans"/>
    </w:rPr>
  </w:style>
  <w:style w:styleId="Caption" w:type="paragraph">
    <w:name w:val="Caption"/>
    <w:basedOn w:val="Normal"/>
    <w:qFormat/>
    <w:pPr>
      <w:suppressLineNumbers/>
      <w:spacing w:after="120" w:before="120"/>
    </w:pPr>
    <w:rPr>
      <w:rFonts w:cs="DejaVu Sans"/>
      <w:i/>
      <w:iCs/>
      <w:sz w:val="24"/>
      <w:szCs w:val="24"/>
    </w:rPr>
  </w:style>
  <w:style w:styleId="List" w:type="paragraph">
    <w:name w:val="List"/>
    <w:basedOn w:val="TextBody"/>
    <w:pPr/>
    <w:rPr>
      <w:rFonts w:cs="DejaVu Sans"/>
    </w:rPr>
  </w:style>
  <w:style w:styleId="TextBody" w:type="paragraph">
    <w:name w:val="Body Text"/>
    <w:basedOn w:val="Normal"/>
    <w:pPr>
      <w:spacing w:after="283" w:before="0" w:line="360" w:lineRule="auto"/>
    </w:pPr>
    <w:rPr/>
  </w:style>
  <w:style w:styleId="Heading" w:type="paragraph">
    <w:name w:val="Heading"/>
    <w:basedOn w:val="Normal"/>
    <w:next w:val="TextBody"/>
    <w:qFormat/>
    <w:pPr>
      <w:keepNext w:val="true"/>
      <w:spacing w:after="283" w:before="240"/>
    </w:pPr>
    <w:rPr>
      <w:rFonts w:ascii="Albany" w:hAnsi="Albany"/>
      <w:sz w:val="28"/>
      <w:szCs w:val="28"/>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file:///tmp/jodconverter_610a23e7-ad6b-4586-85f6-0490548ccb1b/null/lawimg/1/54212-7.png" TargetMode="External" Type="http://schemas.openxmlformats.org/officeDocument/2006/relationships/image"/>
<Relationship Id="rId11" Target="file:///tmp/jodconverter_610a23e7-ad6b-4586-85f6-0490548ccb1b/null/lawimg/1/54212-8.png" TargetMode="External" Type="http://schemas.openxmlformats.org/officeDocument/2006/relationships/image"/>
<Relationship Id="rId12" Target="file:///tmp/jodconverter_610a23e7-ad6b-4586-85f6-0490548ccb1b/null/lawimg/1/54212-9.png" TargetMode="External" Type="http://schemas.openxmlformats.org/officeDocument/2006/relationships/image"/>
<Relationship Id="rId13" Target="file:///tmp/jodconverter_610a23e7-ad6b-4586-85f6-0490548ccb1b/null/lawimg/1/54212-10.png" TargetMode="External" Type="http://schemas.openxmlformats.org/officeDocument/2006/relationships/image"/>
<Relationship Id="rId14" Target="mailto:ssebond@sse.com.cn" TargetMode="External" Type="http://schemas.openxmlformats.org/officeDocument/2006/relationships/hyperlink"/>
<Relationship Id="rId15" Target="mailto:ssebond@sse.com.cn" TargetMode="External" Type="http://schemas.openxmlformats.org/officeDocument/2006/relationships/hyperlink"/>
<Relationship Id="rId16" Target="mailto:ssebond@sse.com.cn" TargetMode="External" Type="http://schemas.openxmlformats.org/officeDocument/2006/relationships/hyperlink"/>
<Relationship Id="rId17" Target="file:///tmp/jodconverter_610a23e7-ad6b-4586-85f6-0490548ccb1b/null/lawimg/1/54212-11.png" TargetMode="External" Type="http://schemas.openxmlformats.org/officeDocument/2006/relationships/image"/>
<Relationship Id="rId18" Target="file:///tmp/jodconverter_610a23e7-ad6b-4586-85f6-0490548ccb1b/null/lawimg/1/54212-12.png" TargetMode="External" Type="http://schemas.openxmlformats.org/officeDocument/2006/relationships/image"/>
<Relationship Id="rId19" Target="file:///tmp/jodconverter_610a23e7-ad6b-4586-85f6-0490548ccb1b/null/lawimg/1/54212-13.png" TargetMode="External" Type="http://schemas.openxmlformats.org/officeDocument/2006/relationships/image"/>
<Relationship Id="rId2" Target="file:///tmp/jodconverter_610a23e7-ad6b-4586-85f6-0490548ccb1b/null/lawimg/1/54212-1.png" TargetMode="External" Type="http://schemas.openxmlformats.org/officeDocument/2006/relationships/image"/>
<Relationship Id="rId20" Target="file:///tmp/jodconverter_610a23e7-ad6b-4586-85f6-0490548ccb1b/null/lawimg/1/54212-14.png" TargetMode="External" Type="http://schemas.openxmlformats.org/officeDocument/2006/relationships/image"/>
<Relationship Id="rId21" Target="file:///tmp/jodconverter_610a23e7-ad6b-4586-85f6-0490548ccb1b/null/lawimg/1/54212-15.png" TargetMode="External" Type="http://schemas.openxmlformats.org/officeDocument/2006/relationships/image"/>
<Relationship Id="rId22" Target="file:///tmp/jodconverter_610a23e7-ad6b-4586-85f6-0490548ccb1b/null/lawimg/1/54212-16.png" TargetMode="External" Type="http://schemas.openxmlformats.org/officeDocument/2006/relationships/image"/>
<Relationship Id="rId23" Target="file:///tmp/jodconverter_610a23e7-ad6b-4586-85f6-0490548ccb1b/null/lawimg/1/54212-16-1.png" TargetMode="External" Type="http://schemas.openxmlformats.org/officeDocument/2006/relationships/image"/>
<Relationship Id="rId24" Target="file:///tmp/jodconverter_610a23e7-ad6b-4586-85f6-0490548ccb1b/null/lawimg/1/54212-16-2.png" TargetMode="External" Type="http://schemas.openxmlformats.org/officeDocument/2006/relationships/image"/>
<Relationship Id="rId25" Target="mailto:ssebond@sse.com.cn" TargetMode="External" Type="http://schemas.openxmlformats.org/officeDocument/2006/relationships/hyperlink"/>
<Relationship Id="rId26" Target="mailto:ssebond@sse.com.cn" TargetMode="External" Type="http://schemas.openxmlformats.org/officeDocument/2006/relationships/hyperlink"/>
<Relationship Id="rId27" Target="mailto:ssebond@sse.com.cn" TargetMode="External" Type="http://schemas.openxmlformats.org/officeDocument/2006/relationships/hyperlink"/>
<Relationship Id="rId28" Target="mailto:ssebond@sse.com.cn" TargetMode="External" Type="http://schemas.openxmlformats.org/officeDocument/2006/relationships/hyperlink"/>
<Relationship Id="rId29" Target="file:///tmp/jodconverter_610a23e7-ad6b-4586-85f6-0490548ccb1b/null/lawimg/1/54212-17.png" TargetMode="External" Type="http://schemas.openxmlformats.org/officeDocument/2006/relationships/image"/>
<Relationship Id="rId3" Target="file:///tmp/jodconverter_610a23e7-ad6b-4586-85f6-0490548ccb1b/null/lawimg/1/54212-2.png" TargetMode="External" Type="http://schemas.openxmlformats.org/officeDocument/2006/relationships/image"/>
<Relationship Id="rId30" Target="file:///tmp/jodconverter_610a23e7-ad6b-4586-85f6-0490548ccb1b/null/lawimg/1/54212-18.png" TargetMode="External" Type="http://schemas.openxmlformats.org/officeDocument/2006/relationships/image"/>
<Relationship Id="rId31" Target="file:///tmp/jodconverter_610a23e7-ad6b-4586-85f6-0490548ccb1b/null/lawimg/1/54212-18-1.png" TargetMode="External" Type="http://schemas.openxmlformats.org/officeDocument/2006/relationships/image"/>
<Relationship Id="rId32" Target="file:///tmp/jodconverter_610a23e7-ad6b-4586-85f6-0490548ccb1b/null/lawimg/1/54212-19.png" TargetMode="External" Type="http://schemas.openxmlformats.org/officeDocument/2006/relationships/image"/>
<Relationship Id="rId33" Target="file:///tmp/jodconverter_610a23e7-ad6b-4586-85f6-0490548ccb1b/null/lawimg/1/54212-19-1.png" TargetMode="External" Type="http://schemas.openxmlformats.org/officeDocument/2006/relationships/image"/>
<Relationship Id="rId34" Target="file:///tmp/jodconverter_610a23e7-ad6b-4586-85f6-0490548ccb1b/null/lawimg/1/54212-20.png" TargetMode="External" Type="http://schemas.openxmlformats.org/officeDocument/2006/relationships/image"/>
<Relationship Id="rId35" Target="fontTable.xml" Type="http://schemas.openxmlformats.org/officeDocument/2006/relationships/fontTable"/>
<Relationship Id="rId36" Target="settings.xml" Type="http://schemas.openxmlformats.org/officeDocument/2006/relationships/settings"/>
<Relationship Id="rId37" Target="https://image.easy-board.com.cn//formal/f1640181-099f-436b-99d1-befa0bfb88c5.docx" TargetMode="External" Type="http://schemas.openxmlformats.org/officeDocument/2006/relationships/hyperlink"/>
<Relationship Id="rId38" Target="https://image.easy-board.com.cn//formal/0521fc41-671f-4fec-bc69-49a2471a3214.docx" TargetMode="External" Type="http://schemas.openxmlformats.org/officeDocument/2006/relationships/hyperlink"/>
<Relationship Id="rId39" Target="https://image.easy-board.com.cn//formal/cef04c2e-045e-4eab-80a5-8ef90758a769.docx" TargetMode="External" Type="http://schemas.openxmlformats.org/officeDocument/2006/relationships/hyperlink"/>
<Relationship Id="rId4" Target="https://222.66.87.193/bms" TargetMode="External" Type="http://schemas.openxmlformats.org/officeDocument/2006/relationships/hyperlink"/>
<Relationship Id="rId40" Target="https://image.easy-board.com.cn//formal/5196a6af-f4b0-4d40-bf76-a5014ff511ec.docx" TargetMode="External" Type="http://schemas.openxmlformats.org/officeDocument/2006/relationships/hyperlink"/>
<Relationship Id="rId41" Target="https://image.easy-board.com.cn//formal/2d96b8d9-04c6-4fc3-a09e-32fa03bf7683.docx" TargetMode="External" Type="http://schemas.openxmlformats.org/officeDocument/2006/relationships/hyperlink"/>
<Relationship Id="rId42" Target="https://image.easy-board.com.cn//formal/6f150d1c-f725-4cbc-90d0-dee72a4e6877.docx" TargetMode="External" Type="http://schemas.openxmlformats.org/officeDocument/2006/relationships/hyperlink"/>
<Relationship Id="rId43" Target="https://image.easy-board.com.cn//formal/359a2da1-e974-42b3-a5b4-d3eb7ea8e89c.docx" TargetMode="External" Type="http://schemas.openxmlformats.org/officeDocument/2006/relationships/hyperlink"/>
<Relationship Id="rId44" Target="https://image.easy-board.com.cn//formal/ef94877c-ad26-4f0c-ab24-1f285a0960f2.docx" TargetMode="External" Type="http://schemas.openxmlformats.org/officeDocument/2006/relationships/hyperlink"/>
<Relationship Id="rId45" Target="https://image.easy-board.com.cn//formal/df176b1f-16a8-49fb-bbdc-d21b38f3e3e9.docx" TargetMode="External" Type="http://schemas.openxmlformats.org/officeDocument/2006/relationships/hyperlink"/>
<Relationship Id="rId46" Target="https://image.easy-board.com.cn//formal/f3250051-b4a5-4d0b-be5b-f581544e50e1.docx" TargetMode="External" Type="http://schemas.openxmlformats.org/officeDocument/2006/relationships/hyperlink"/>
<Relationship Id="rId47" Target="https://image.easy-board.com.cn//formal/0529ab95-ef0c-4c2c-9ad1-a475f55a7cf6.docx" TargetMode="External" Type="http://schemas.openxmlformats.org/officeDocument/2006/relationships/hyperlink"/>
<Relationship Id="rId48" Target="https://image.easy-board.com.cn//formal/0c5e97b6-ffbe-4aac-8899-64f0e620b293.docx" TargetMode="External" Type="http://schemas.openxmlformats.org/officeDocument/2006/relationships/hyperlink"/>
<Relationship Id="rId49" Target="https://image.easy-board.com.cn//formal/64599cb5-ccf9-4e69-a85b-e64a17797658.docx" TargetMode="External" Type="http://schemas.openxmlformats.org/officeDocument/2006/relationships/hyperlink"/>
<Relationship Id="rId5" Target="https://120.204.69.22/bms" TargetMode="External" Type="http://schemas.openxmlformats.org/officeDocument/2006/relationships/hyperlink"/>
<Relationship Id="rId50" Target="https://image.easy-board.com.cn//formal/692f51c8-a9da-40ff-8e5a-f3a754316e72.docx" TargetMode="External" Type="http://schemas.openxmlformats.org/officeDocument/2006/relationships/hyperlink"/>
<Relationship Id="rId51" Target="https://image.easy-board.com.cn//formal/4d7e737b-b600-4af4-9d60-554acd6e92ec.docx" TargetMode="External" Type="http://schemas.openxmlformats.org/officeDocument/2006/relationships/hyperlink"/>
<Relationship Id="rId52" Target="https://image.easy-board.com.cn//formal/c78923ab-16f0-40c2-8431-66a483a61641.docx" TargetMode="External" Type="http://schemas.openxmlformats.org/officeDocument/2006/relationships/hyperlink"/>
<Relationship Id="rId53" Target="https://image.easy-board.com.cn//formal/7f967f78-e099-4cd7-9043-58adae20bbb3.docx" TargetMode="External" Type="http://schemas.openxmlformats.org/officeDocument/2006/relationships/hyperlink"/>
<Relationship Id="rId54" Target="https://image.easy-board.com.cn//formal/96e054fe-bff0-4534-bb79-e006d884a670.docx" TargetMode="External" Type="http://schemas.openxmlformats.org/officeDocument/2006/relationships/hyperlink"/>
<Relationship Id="rId55" Target="media/image1.png" Type="http://schemas.openxmlformats.org/officeDocument/2006/relationships/image"/>
<Relationship Id="rId56" Target="footer1.xml" Type="http://schemas.openxmlformats.org/officeDocument/2006/relationships/footer"/>
<Relationship Id="rId6" Target="file:///tmp/jodconverter_610a23e7-ad6b-4586-85f6-0490548ccb1b/null/lawimg/1/54212-3.png" TargetMode="External" Type="http://schemas.openxmlformats.org/officeDocument/2006/relationships/image"/>
<Relationship Id="rId7" Target="file:///tmp/jodconverter_610a23e7-ad6b-4586-85f6-0490548ccb1b/null/lawimg/1/54212-4.png" TargetMode="External" Type="http://schemas.openxmlformats.org/officeDocument/2006/relationships/image"/>
<Relationship Id="rId8" Target="file:///tmp/jodconverter_610a23e7-ad6b-4586-85f6-0490548ccb1b/null/lawimg/1/54212-5.png" TargetMode="External" Type="http://schemas.openxmlformats.org/officeDocument/2006/relationships/image"/>
<Relationship Id="rId9" Target="file:///tmp/jodconverter_610a23e7-ad6b-4586-85f6-0490548ccb1b/null/lawimg/1/54212-6.png" TargetMode="External" Type="http://schemas.openxmlformats.org/officeDocument/2006/relationships/image"/>
</Relationships>

</file>

<file path=docProps/app.xml><?xml version="1.0" encoding="utf-8"?>
<Properties xmlns="http://schemas.openxmlformats.org/officeDocument/2006/extended-properties" xmlns:vt="http://schemas.openxmlformats.org/officeDocument/2006/docPropsVTypes">
  <Template/>
  <TotalTime>0</TotalTime>
  <Application>LibreOffice/6.0.7.3$Linux_X86_64 LibreOffice_project/dc89aa7a9eabfd848af146d5086077aeed2ae4a5</Application>
</Properties>
</file>

<file path=docProps/core.xml><?xml version="1.0" encoding="utf-8"?>
<cp:coreProperties xmlns:cp="http://schemas.openxmlformats.org/package/2006/metadata/core-properties" xmlns:dc="http://purl.org/dc/elements/1.1/" xmlns:dcterms="http://purl.org/dc/terms/" xmlns:xsi="http://www.w3.org/2001/XMLSchema-instance">
  <dc:language>en-US</dc:language>
  <cp:revision>0</cp:revision>
</cp:coreProperties>
</file>